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D4" w:rsidRDefault="00C80BD4">
      <w:pPr>
        <w:pStyle w:val="Text"/>
        <w:jc w:val="center"/>
        <w:rPr>
          <w:b/>
          <w:b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sz w:val="44"/>
          <w:szCs w:val="44"/>
        </w:rPr>
      </w:pPr>
    </w:p>
    <w:p w:rsidR="00C80BD4" w:rsidRDefault="00773459">
      <w:pPr>
        <w:pStyle w:val="Tex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lang w:val="de-DE"/>
        </w:rPr>
        <w:t>ABSCHLUSSBERICHT</w:t>
      </w:r>
    </w:p>
    <w:p w:rsidR="00C80BD4" w:rsidRDefault="00C80BD4">
      <w:pPr>
        <w:pStyle w:val="Text"/>
        <w:jc w:val="center"/>
        <w:rPr>
          <w:b/>
          <w:b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sz w:val="32"/>
          <w:szCs w:val="32"/>
        </w:rPr>
      </w:pPr>
    </w:p>
    <w:p w:rsidR="00C80BD4" w:rsidRDefault="00773459">
      <w:pPr>
        <w:pStyle w:val="Tex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de-DE"/>
        </w:rPr>
        <w:t xml:space="preserve">PROJEKT </w:t>
      </w:r>
    </w:p>
    <w:p w:rsidR="00C80BD4" w:rsidRDefault="00C80BD4">
      <w:pPr>
        <w:pStyle w:val="Text"/>
        <w:jc w:val="center"/>
        <w:rPr>
          <w:b/>
          <w:bCs/>
          <w:sz w:val="32"/>
          <w:szCs w:val="32"/>
        </w:rPr>
      </w:pPr>
    </w:p>
    <w:p w:rsidR="00C80BD4" w:rsidRDefault="00773459">
      <w:pPr>
        <w:pStyle w:val="Text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  <w:lang w:val="de-DE"/>
        </w:rPr>
        <w:t>John Beasley</w:t>
      </w:r>
    </w:p>
    <w:p w:rsidR="00C80BD4" w:rsidRDefault="00773459">
      <w:pPr>
        <w:pStyle w:val="Text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  <w:lang w:val="de-DE"/>
        </w:rPr>
        <w:t xml:space="preserve">Jazz Composition &amp; Arrangement </w:t>
      </w: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773459">
      <w:pPr>
        <w:pStyle w:val="Text"/>
        <w:jc w:val="center"/>
        <w:rPr>
          <w:b/>
          <w:bCs/>
          <w:i/>
          <w:iCs/>
          <w:sz w:val="32"/>
          <w:szCs w:val="32"/>
          <w:lang w:val="de-DE"/>
        </w:rPr>
      </w:pPr>
      <w:r>
        <w:rPr>
          <w:b/>
          <w:bCs/>
          <w:i/>
          <w:iCs/>
          <w:sz w:val="32"/>
          <w:szCs w:val="32"/>
          <w:lang w:val="de-DE"/>
        </w:rPr>
        <w:t>06.05.2022</w:t>
      </w:r>
    </w:p>
    <w:p w:rsidR="0055007B" w:rsidRDefault="0055007B">
      <w:pPr>
        <w:pStyle w:val="Text"/>
        <w:jc w:val="center"/>
        <w:rPr>
          <w:b/>
          <w:bCs/>
          <w:i/>
          <w:iCs/>
          <w:sz w:val="32"/>
          <w:szCs w:val="32"/>
          <w:lang w:val="de-DE"/>
        </w:rPr>
      </w:pPr>
    </w:p>
    <w:p w:rsidR="0055007B" w:rsidRDefault="0055007B">
      <w:pPr>
        <w:pStyle w:val="Text"/>
        <w:jc w:val="center"/>
        <w:rPr>
          <w:b/>
          <w:bCs/>
          <w:i/>
          <w:iCs/>
          <w:sz w:val="32"/>
          <w:szCs w:val="32"/>
          <w:lang w:val="de-DE"/>
        </w:rPr>
      </w:pPr>
      <w:r>
        <w:rPr>
          <w:b/>
          <w:bCs/>
          <w:i/>
          <w:iCs/>
          <w:sz w:val="32"/>
          <w:szCs w:val="32"/>
          <w:lang w:val="de-DE"/>
        </w:rPr>
        <w:t>Projektleitung</w:t>
      </w:r>
    </w:p>
    <w:p w:rsidR="0055007B" w:rsidRDefault="0055007B">
      <w:pPr>
        <w:pStyle w:val="Text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  <w:lang w:val="de-DE"/>
        </w:rPr>
        <w:t>Reinhold Pleschberger-Schmölzer</w:t>
      </w: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55007B">
      <w:pPr>
        <w:pStyle w:val="Text"/>
        <w:jc w:val="center"/>
        <w:rPr>
          <w:b/>
          <w:bCs/>
          <w:i/>
          <w:i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974080" cy="5875655"/>
                <wp:effectExtent l="0" t="0" r="26670" b="10795"/>
                <wp:wrapTopAndBottom distT="0" distB="0"/>
                <wp:docPr id="1073741825" name="officeArt object" descr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4080" cy="587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C80BD4" w:rsidRDefault="0077345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before="0" w:after="160" w:line="259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0"/>
                                <w:szCs w:val="30"/>
                                <w:u w:color="00000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30"/>
                                <w:szCs w:val="30"/>
                                <w:u w:color="000000"/>
                              </w:rPr>
                              <w:t>ZIELE</w:t>
                            </w:r>
                          </w:p>
                          <w:p w:rsidR="00C80BD4" w:rsidRDefault="00C80BD4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before="0"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</w:rPr>
                            </w:pPr>
                          </w:p>
                          <w:p w:rsidR="0055007B" w:rsidRDefault="0077345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before="0" w:after="160" w:line="259" w:lineRule="auto"/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Nach John Beasley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´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s Anreise aus Graz, begann der Workshop mit einer 90 min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ü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 xml:space="preserve">tigen Einheit, in welcher er die Ensembles von Rob Bargad und Michael Erian betreute. Er gab Input in Bezug auf </w:t>
                            </w:r>
                            <w:r w:rsidR="0055007B"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nstrumentale Angelegenheiten, Interplay, Arranging, Instant Composing und wei</w:t>
                            </w:r>
                            <w:r w:rsidR="0055007B"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 xml:space="preserve">tere musikalische Inhalte. </w:t>
                            </w:r>
                          </w:p>
                          <w:p w:rsidR="00C80BD4" w:rsidRPr="0055007B" w:rsidRDefault="0055007B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before="0" w:after="160" w:line="259" w:lineRule="auto"/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Ziel war eine</w:t>
                            </w:r>
                            <w:r w:rsidR="00773459"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 xml:space="preserve"> effiziente und motivierende Gesta</w:t>
                            </w:r>
                            <w:r w:rsidR="00773459"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 xml:space="preserve">ltung einer Probe und Bandleading. </w:t>
                            </w:r>
                          </w:p>
                          <w:p w:rsidR="0055007B" w:rsidRDefault="0055007B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before="0" w:after="160" w:line="259" w:lineRule="auto"/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</w:pPr>
                          </w:p>
                          <w:p w:rsidR="00C80BD4" w:rsidRDefault="0077345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before="0" w:after="160" w:line="259" w:lineRule="auto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u w:color="000000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Das Ziel der zweiten 90-Minuten Einheit</w:t>
                            </w:r>
                            <w:r w:rsidR="0055007B"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 xml:space="preserve"> war, dass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zkF- sowie Schwerpunkt-Student</w:t>
                            </w:r>
                            <w:r w:rsidR="0055007B"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ierende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 xml:space="preserve"> der Klasse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„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Jazz Komposition und Arrangement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 xml:space="preserve">“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Feedback und Input zu eigenen/originalen Werken</w:t>
                            </w:r>
                            <w:r w:rsidR="0055007B"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 xml:space="preserve"> einholen konnten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.</w:t>
                            </w:r>
                          </w:p>
                          <w:p w:rsidR="0055007B" w:rsidRDefault="0055007B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before="0" w:after="160" w:line="259" w:lineRule="auto"/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</w:pPr>
                          </w:p>
                          <w:p w:rsidR="00C80BD4" w:rsidRDefault="0077345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before="0" w:after="160" w:line="259" w:lineRule="auto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 xml:space="preserve">Die dritte Einheit am Nachmittag: 90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Minuten Masterclass f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ü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r Studierende aller Semester der F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ä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 xml:space="preserve">cher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„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Jazztheorie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 xml:space="preserve">“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 xml:space="preserve">sowie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„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Jazzarranging &amp; Theorie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“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. Dar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ü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ber hinaus haben auch viele Interessierte teilgenommen, sodass der Raum 320 mit ca. 20-30 Personen gef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ü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llt war. In diesem Kurs stellte John Bea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 xml:space="preserve">sley seine eigenen </w:t>
                            </w:r>
                            <w:r w:rsidR="0055007B"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 xml:space="preserve">Werke &amp; Arrangements vor. Ziel war es,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Interesse an aktueller/zeitgen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ö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 xml:space="preserve">ssischer Jazz Orchestra und Large Ensemble Literatur </w:t>
                            </w:r>
                            <w:r w:rsidR="0055007B"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 xml:space="preserve">zu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 xml:space="preserve">wecken.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feld 2" style="position:absolute;left:0;text-align:left;margin-left:0;margin-top:0;width:470.4pt;height:462.65pt;z-index:251659264;visibility:visible;mso-wrap-style:square;mso-height-percent:0;mso-wrap-distance-left:0;mso-wrap-distance-top:0;mso-wrap-distance-right:0;mso-wrap-distance-bottom:0;mso-position-horizontal:left;mso-position-horizontal-relative:margin;mso-position-vertical:top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" strokeweight=".5pt">
                <v:stroke joinstyle="round"/>
                <v:textbox inset="1.27mm,1.27mm,1.27mm,1.27mm">
                  <w:txbxContent>
                    <w:p w:rsidR="00C80BD4" w:rsidRDefault="00773459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before="0" w:after="160" w:line="259" w:lineRule="auto"/>
                        <w:rPr>
                          <w:rFonts w:ascii="Calibri" w:eastAsia="Calibri" w:hAnsi="Calibri" w:cs="Calibri"/>
                          <w:b/>
                          <w:bCs/>
                          <w:sz w:val="30"/>
                          <w:szCs w:val="30"/>
                          <w:u w:color="00000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30"/>
                          <w:szCs w:val="30"/>
                          <w:u w:color="000000"/>
                        </w:rPr>
                        <w:t>ZIELE</w:t>
                      </w:r>
                    </w:p>
                    <w:p w:rsidR="00C80BD4" w:rsidRDefault="00C80BD4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before="0" w:after="160" w:line="259" w:lineRule="auto"/>
                        <w:rPr>
                          <w:rFonts w:ascii="Calibri" w:eastAsia="Calibri" w:hAnsi="Calibri" w:cs="Calibri"/>
                          <w:u w:color="000000"/>
                        </w:rPr>
                      </w:pPr>
                    </w:p>
                    <w:p w:rsidR="0055007B" w:rsidRDefault="00773459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before="0" w:after="160" w:line="259" w:lineRule="auto"/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>Nach John Beasley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>´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>s Anreise aus Graz, begann der Workshop mit einer 90 min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>ü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 xml:space="preserve">tigen Einheit, in welcher er die Ensembles von Rob Bargad und Michael Erian betreute. Er gab Input in Bezug auf </w:t>
                      </w:r>
                      <w:r w:rsidR="0055007B"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>i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>nstrumentale Angelegenheiten, Interplay, Arranging, Instant Composing und wei</w:t>
                      </w:r>
                      <w:r w:rsidR="0055007B"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 xml:space="preserve">tere musikalische Inhalte. </w:t>
                      </w:r>
                    </w:p>
                    <w:p w:rsidR="00C80BD4" w:rsidRPr="0055007B" w:rsidRDefault="0055007B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before="0" w:after="160" w:line="259" w:lineRule="auto"/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>Ziel war eine</w:t>
                      </w:r>
                      <w:r w:rsidR="00773459"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 xml:space="preserve"> effiziente und motivierende Gesta</w:t>
                      </w:r>
                      <w:r w:rsidR="00773459"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 xml:space="preserve">ltung einer Probe und Bandleading. </w:t>
                      </w:r>
                    </w:p>
                    <w:p w:rsidR="0055007B" w:rsidRDefault="0055007B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before="0" w:after="160" w:line="259" w:lineRule="auto"/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</w:pPr>
                    </w:p>
                    <w:p w:rsidR="00C80BD4" w:rsidRDefault="00773459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before="0" w:after="160" w:line="259" w:lineRule="auto"/>
                        <w:rPr>
                          <w:rFonts w:ascii="Calibri" w:eastAsia="Calibri" w:hAnsi="Calibri" w:cs="Calibri"/>
                          <w:sz w:val="28"/>
                          <w:szCs w:val="28"/>
                          <w:u w:color="000000"/>
                        </w:rPr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>Das Ziel der zweiten 90-Minuten Einheit</w:t>
                      </w:r>
                      <w:r w:rsidR="0055007B"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 xml:space="preserve"> war, dass 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>zkF- sowie Schwerpunkt-Student</w:t>
                      </w:r>
                      <w:r w:rsidR="0055007B"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>ierende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 xml:space="preserve"> der Klasse 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>„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>Jazz Komposition und Arrangement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 xml:space="preserve">“ 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>Feedback und Input zu eigenen/originalen Werken</w:t>
                      </w:r>
                      <w:r w:rsidR="0055007B"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 xml:space="preserve"> einholen konnten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>.</w:t>
                      </w:r>
                    </w:p>
                    <w:p w:rsidR="0055007B" w:rsidRDefault="0055007B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before="0" w:after="160" w:line="259" w:lineRule="auto"/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</w:pPr>
                    </w:p>
                    <w:p w:rsidR="00C80BD4" w:rsidRDefault="00773459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before="0" w:after="160" w:line="259" w:lineRule="auto"/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 xml:space="preserve">Die dritte Einheit am Nachmittag: 90 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>Minuten Masterclass f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>ü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>r Studierende aller Semester der F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>ä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 xml:space="preserve">cher 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>„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>Jazztheorie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 xml:space="preserve">“ 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 xml:space="preserve">sowie 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>„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>Jazzarranging &amp; Theorie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>“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>. Dar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>ü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>ber hinaus haben auch viele Interessierte teilgenommen, sodass der Raum 320 mit ca. 20-30 Personen gef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>ü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>llt war. In diesem Kurs stellte John Bea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 xml:space="preserve">sley seine eigenen </w:t>
                      </w:r>
                      <w:r w:rsidR="0055007B"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 xml:space="preserve">Werke &amp; Arrangements vor. Ziel war es, 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>Interesse an aktueller/zeitgen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>ö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 xml:space="preserve">ssischer Jazz Orchestra und Large Ensemble Literatur </w:t>
                      </w:r>
                      <w:r w:rsidR="0055007B"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 xml:space="preserve">zu 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u w:color="000000"/>
                        </w:rPr>
                        <w:t xml:space="preserve">wecken.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773459">
      <w:pPr>
        <w:pStyle w:val="Text"/>
        <w:jc w:val="center"/>
        <w:rPr>
          <w:b/>
          <w:bCs/>
          <w:i/>
          <w:i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914908</wp:posOffset>
                </wp:positionH>
                <wp:positionV relativeFrom="page">
                  <wp:posOffset>428535</wp:posOffset>
                </wp:positionV>
                <wp:extent cx="5736591" cy="6968038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6591" cy="696803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024" w:type="dxa"/>
                              <w:tblInd w:w="5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D0DDEF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24"/>
                            </w:tblGrid>
                            <w:tr w:rsidR="00C80BD4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5458"/>
                              </w:trPr>
                              <w:tc>
                                <w:tcPr>
                                  <w:tcW w:w="90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C80BD4" w:rsidRDefault="00773459">
                                  <w:pPr>
                                    <w:spacing w:before="0" w:line="240" w:lineRule="auto"/>
                                    <w:rPr>
                                      <w:rFonts w:ascii="Helvetica" w:eastAsia="Helvetica" w:hAnsi="Helvetica" w:cs="Helvetic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Projektbeschreibung mit kurzer Vorstellung des Vortragenden</w:t>
                                  </w:r>
                                </w:p>
                                <w:p w:rsidR="00C80BD4" w:rsidRDefault="00C80BD4">
                                  <w:pPr>
                                    <w:spacing w:before="0" w:line="240" w:lineRule="auto"/>
                                    <w:rPr>
                                      <w:rFonts w:ascii="Helvetica" w:eastAsia="Helvetica" w:hAnsi="Helvetica" w:cs="Helvetica"/>
                                      <w:sz w:val="29"/>
                                      <w:szCs w:val="29"/>
                                    </w:rPr>
                                  </w:pPr>
                                </w:p>
                                <w:p w:rsidR="00C80BD4" w:rsidRDefault="0077345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spacing w:before="0" w:after="160" w:line="259" w:lineRule="auto"/>
                                    <w:rPr>
                                      <w:rFonts w:ascii="Calibri" w:eastAsia="Calibri" w:hAnsi="Calibri" w:cs="Calibri"/>
                                      <w:sz w:val="28"/>
                                      <w:szCs w:val="28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Der GRAMMY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 xml:space="preserve">® 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 xml:space="preserve">Award 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Gewinner und Emmy-Nominierte John Beasley ist ein vielseitiger Pianist, Komponist und Arrangeur, der seine Karriere in seinen Zwanzigern begann, als er die Jazz-Ikonen Miles Davis und Freddie Hubbard begleitete. Seitdem ist Beasley mit einer Vielzahl von K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nstlern aufgetreten, darunter Dianne Reeves, Ivan Lins, John Patitucci, Chaka Khan, Christian McBride, Carly Simon, um nur einige zu nennen. Er war Musikdirektor f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r internationale Tourneen mit Steely Dan, AR Rahman und Queen Latifah und Co-MD f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 xml:space="preserve">r Chucho 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Valdes.</w:t>
                                  </w:r>
                                </w:p>
                                <w:p w:rsidR="00C80BD4" w:rsidRDefault="0077345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spacing w:before="0" w:after="160" w:line="259" w:lineRule="auto"/>
                                    <w:rPr>
                                      <w:rFonts w:ascii="Calibri" w:eastAsia="Calibri" w:hAnsi="Calibri" w:cs="Calibri"/>
                                      <w:sz w:val="28"/>
                                      <w:szCs w:val="28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Er ist der Musikdirektor f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r die vom Herbie Hancock Jazz Institute veranstalteten Galakonzerte des International Jazz Day, die ihm eine Emmy-Nominierung f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r 2016 Jazz at the White House, veranstaltet von Pr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ä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sident Obama, einbrachten. Beasleys Arbei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 xml:space="preserve">t als Komponist und Arrangeur geht 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ber den Jazz hinaus, mit vielen Credits im Fernsehen wie Star Trek: TNG, Cheers und Fame; und in Filmen des 15-fachen Oscar-Nominierten Thomas Newman 1917, James Bonds Spectre und Skyfall, Finding Dory, He Named Me Malal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a, Shawshank Redemption und Let them all Talk.</w:t>
                                  </w:r>
                                </w:p>
                                <w:p w:rsidR="00C80BD4" w:rsidRDefault="0077345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spacing w:before="0" w:after="160" w:line="259" w:lineRule="auto"/>
                                    <w:rPr>
                                      <w:rFonts w:ascii="Calibri" w:eastAsia="Calibri" w:hAnsi="Calibri" w:cs="Calibri"/>
                                      <w:sz w:val="28"/>
                                      <w:szCs w:val="28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Als Aufnahmek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nstler hat Beasley ein Dutzend Alben</w:t>
                                  </w:r>
                                  <w:r w:rsidR="0055007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 xml:space="preserve"> aufgenommen und dafür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neun GRAMMY-Nominierungen erhalten. Sein j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ngstes Projekt ist MONK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 xml:space="preserve">estra, eine Bigband, die 3 Alben aufgenommen hat. Die Trilogie erhielt sechs 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Nominierungen und einen Sieg. Er erhielt auch eine Latin Grammy-Nominierung f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r ein Album, das er mit der portugiesischen S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ä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 xml:space="preserve">ngerin Maria Mendes </w:t>
                                  </w:r>
                                  <w:r w:rsidR="0055007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 xml:space="preserve">und 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 xml:space="preserve">dem Metropole Orchestra produzierte. Sein neuestes Album ist </w:t>
                                  </w:r>
                                  <w:r w:rsidR="0055007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das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 xml:space="preserve"> Charlie-Parker-Projekt 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„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Bird Lives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, das er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 xml:space="preserve"> mit der SWR Big Band Stuttgart f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r ACT Music co-dirigiert/arrangiert und produziert.</w:t>
                                  </w:r>
                                </w:p>
                                <w:p w:rsidR="00C80BD4" w:rsidRDefault="0077345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spacing w:before="0" w:after="160" w:line="259" w:lineRule="auto"/>
                                    <w:rPr>
                                      <w:rFonts w:ascii="Calibri" w:eastAsia="Calibri" w:hAnsi="Calibri" w:cs="Calibri"/>
                                      <w:sz w:val="28"/>
                                      <w:szCs w:val="28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Beasley arbeitete auch als MD f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r TV-Specials/Serien, darunter Sports Illustrated 50 Years of Beautiful und Musikwettbewerbe Duette mit John Legend und Sing Your Face Off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. Beasley war zehn Jahre lang Lead Arranger bei der American Idol Show, wobei sein erstes Jahr als Associate MD den Sieg von Carrie Underwood einleitete.</w:t>
                                  </w:r>
                                </w:p>
                                <w:p w:rsidR="00C80BD4" w:rsidRDefault="0077345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</w:tabs>
                                    <w:spacing w:before="0" w:after="160" w:line="259" w:lineRule="auto"/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In letzter Zeit hat Beasley mit Jugend- und professionellen Big Bands zusammengearbeitet. Er wurde vom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 xml:space="preserve"> National Youth Orchestra der Carnegie Hall beauftragt, einen Song F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ê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te dans la T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ê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te f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r das Programm 2020 zu schreiben. Er schrieb einen Auftrag f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r das LA Philharmonic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s Youth Orchestra Los Angeles mit dem Titel A History of Jazz. Derzeit arbeitet er sow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u w:color="000000"/>
                                    </w:rPr>
                                    <w:t>ohl mit den Frankfurter als auch mit den Stuttgarter Radio-Bigbands an Programmen mit der Musik von Chick Corea, Duke Ellington, Wayne Shorter, Weather Reporter und Charlie Parker.</w:t>
                                  </w:r>
                                </w:p>
                              </w:tc>
                            </w:tr>
                          </w:tbl>
                          <w:p w:rsidR="00000000" w:rsidRDefault="00773459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72.05pt;margin-top:33.75pt;width:451.7pt;height:548.6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024" w:type="dxa"/>
                        <w:tblInd w:w="5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D0DDEF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24"/>
                      </w:tblGrid>
                      <w:tr w:rsidR="00C80BD4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5458"/>
                        </w:trPr>
                        <w:tc>
                          <w:tcPr>
                            <w:tcW w:w="90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C80BD4" w:rsidRDefault="00773459">
                            <w:pPr>
                              <w:spacing w:before="0" w:line="240" w:lineRule="auto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</w:rPr>
                              <w:t>Projektbeschreibung mit kurzer Vorstellung des Vortragenden</w:t>
                            </w:r>
                          </w:p>
                          <w:p w:rsidR="00C80BD4" w:rsidRDefault="00C80BD4">
                            <w:pPr>
                              <w:spacing w:before="0" w:line="240" w:lineRule="auto"/>
                              <w:rPr>
                                <w:rFonts w:ascii="Helvetica" w:eastAsia="Helvetica" w:hAnsi="Helvetica" w:cs="Helvetica"/>
                                <w:sz w:val="29"/>
                                <w:szCs w:val="29"/>
                              </w:rPr>
                            </w:pPr>
                          </w:p>
                          <w:p w:rsidR="00C80BD4" w:rsidRDefault="0077345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spacing w:before="0" w:after="160" w:line="259" w:lineRule="auto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u w:color="000000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Der GRAMMY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 xml:space="preserve">®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 xml:space="preserve">Award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Gewinner und Emmy-Nominierte John Beasley ist ein vielseitiger Pianist, Komponist und Arrangeur, der seine Karriere in seinen Zwanzigern begann, als er die Jazz-Ikonen Miles Davis und Freddie Hubbard begleitete. Seitdem ist Beasley mit einer Vielzahl von K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ü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nstlern aufgetreten, darunter Dianne Reeves, Ivan Lins, John Patitucci, Chaka Khan, Christian McBride, Carly Simon, um nur einige zu nennen. Er war Musikdirektor f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ü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r internationale Tourneen mit Steely Dan, AR Rahman und Queen Latifah und Co-MD f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ü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 xml:space="preserve">r Chucho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Valdes.</w:t>
                            </w:r>
                          </w:p>
                          <w:p w:rsidR="00C80BD4" w:rsidRDefault="0077345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spacing w:before="0" w:after="160" w:line="259" w:lineRule="auto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u w:color="000000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Er ist der Musikdirektor f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ü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r die vom Herbie Hancock Jazz Institute veranstalteten Galakonzerte des International Jazz Day, die ihm eine Emmy-Nominierung f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ü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r 2016 Jazz at the White House, veranstaltet von Pr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ä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sident Obama, einbrachten. Beasleys Arbei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 xml:space="preserve">t als Komponist und Arrangeur geht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ü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ber den Jazz hinaus, mit vielen Credits im Fernsehen wie Star Trek: TNG, Cheers und Fame; und in Filmen des 15-fachen Oscar-Nominierten Thomas Newman 1917, James Bonds Spectre und Skyfall, Finding Dory, He Named Me Malal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a, Shawshank Redemption und Let them all Talk.</w:t>
                            </w:r>
                          </w:p>
                          <w:p w:rsidR="00C80BD4" w:rsidRDefault="0077345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spacing w:before="0" w:after="160" w:line="259" w:lineRule="auto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u w:color="000000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Als Aufnahmek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ü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nstler hat Beasley ein Dutzend Alben</w:t>
                            </w:r>
                            <w:r w:rsidR="0055007B"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 xml:space="preserve"> aufgenommen und dafür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neun GRAMMY-Nominierungen erhalten. Sein j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ü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ngstes Projekt ist MONK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’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 xml:space="preserve">estra, eine Bigband, die 3 Alben aufgenommen hat. Die Trilogie erhielt sechs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Nominierungen und einen Sieg. Er erhielt auch eine Latin Grammy-Nominierung f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ü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r ein Album, das er mit der portugiesischen S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ä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 xml:space="preserve">ngerin Maria Mendes </w:t>
                            </w:r>
                            <w:r w:rsidR="0055007B"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 xml:space="preserve">und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 xml:space="preserve">dem Metropole Orchestra produzierte. Sein neuestes Album ist </w:t>
                            </w:r>
                            <w:r w:rsidR="0055007B"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das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 xml:space="preserve"> Charlie-Parker-Projekt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„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Bird Lives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“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, das er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 xml:space="preserve"> mit der SWR Big Band Stuttgart f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ü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r ACT Music co-dirigiert/arrangiert und produziert.</w:t>
                            </w:r>
                          </w:p>
                          <w:p w:rsidR="00C80BD4" w:rsidRDefault="0077345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spacing w:before="0" w:after="160" w:line="259" w:lineRule="auto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u w:color="000000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Beasley arbeitete auch als MD f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ü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r TV-Specials/Serien, darunter Sports Illustrated 50 Years of Beautiful und Musikwettbewerbe Duette mit John Legend und Sing Your Face Off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. Beasley war zehn Jahre lang Lead Arranger bei der American Idol Show, wobei sein erstes Jahr als Associate MD den Sieg von Carrie Underwood einleitete.</w:t>
                            </w:r>
                          </w:p>
                          <w:p w:rsidR="00C80BD4" w:rsidRDefault="0077345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spacing w:before="0" w:after="160" w:line="259" w:lineRule="auto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In letzter Zeit hat Beasley mit Jugend- und professionellen Big Bands zusammengearbeitet. Er wurde vom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 xml:space="preserve"> National Youth Orchestra der Carnegie Hall beauftragt, einen Song F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ê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te dans la 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ê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te f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ü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r das Programm 2020 zu schreiben. Er schrieb einen Auftrag f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ü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r das LA Philharmonic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’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s Youth Orchestra Los Angeles mit dem Titel A History of Jazz. Derzeit arbeitet er sow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color="000000"/>
                              </w:rPr>
                              <w:t>ohl mit den Frankfurter als auch mit den Stuttgarter Radio-Bigbands an Programmen mit der Musik von Chick Corea, Duke Ellington, Wayne Shorter, Weather Reporter und Charlie Parker.</w:t>
                            </w:r>
                          </w:p>
                        </w:tc>
                      </w:tr>
                    </w:tbl>
                    <w:p w:rsidR="00000000" w:rsidRDefault="00773459"/>
                  </w:txbxContent>
                </v:textbox>
                <w10:wrap anchorx="page" anchory="page"/>
              </v:rect>
            </w:pict>
          </mc:Fallback>
        </mc:AlternateContent>
      </w: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773459">
      <w:pPr>
        <w:pStyle w:val="Text"/>
        <w:jc w:val="center"/>
        <w:rPr>
          <w:b/>
          <w:bCs/>
          <w:i/>
          <w:i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838708</wp:posOffset>
                </wp:positionH>
                <wp:positionV relativeFrom="page">
                  <wp:posOffset>720000</wp:posOffset>
                </wp:positionV>
                <wp:extent cx="5778500" cy="74422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0" cy="7442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024" w:type="dxa"/>
                              <w:tblInd w:w="5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D0DDEF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24"/>
                            </w:tblGrid>
                            <w:tr w:rsidR="00C80BD4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023"/>
                              </w:trPr>
                              <w:tc>
                                <w:tcPr>
                                  <w:tcW w:w="90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C80BD4" w:rsidRDefault="00773459">
                                  <w:pPr>
                                    <w:spacing w:before="0" w:line="240" w:lineRule="auto"/>
                                    <w:rPr>
                                      <w:rFonts w:ascii="Helvetica" w:eastAsia="Helvetica" w:hAnsi="Helvetica" w:cs="Helvetic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Stimmen einiger Stud</w:t>
                                  </w:r>
                                  <w:r w:rsidR="0055007B">
                                    <w:rPr>
                                      <w:rFonts w:ascii="Helvetica" w:hAnsi="Helvetic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ierender</w:t>
                                  </w:r>
                                </w:p>
                                <w:p w:rsidR="00C80BD4" w:rsidRDefault="00C80BD4">
                                  <w:pPr>
                                    <w:spacing w:before="0" w:line="240" w:lineRule="auto"/>
                                    <w:rPr>
                                      <w:rFonts w:ascii="Helvetica" w:eastAsia="Helvetica" w:hAnsi="Helvetica" w:cs="Helvetica"/>
                                      <w:b/>
                                      <w:bCs/>
                                      <w:sz w:val="29"/>
                                      <w:szCs w:val="29"/>
                                    </w:rPr>
                                  </w:pPr>
                                </w:p>
                                <w:p w:rsidR="00C80BD4" w:rsidRDefault="00773459">
                                  <w:pPr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  <w:tab w:val="left" w:pos="7280"/>
                                      <w:tab w:val="left" w:pos="7840"/>
                                      <w:tab w:val="left" w:pos="8400"/>
                                      <w:tab w:val="left" w:pos="8960"/>
                                    </w:tabs>
                                    <w:spacing w:before="0" w:line="240" w:lineRule="auto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Danke fü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den Workshop mit John Beasley, ich fand es sehr informativ und spannend! Gerne wieder!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  <w:p w:rsidR="00C80BD4" w:rsidRDefault="00C80BD4">
                                  <w:pPr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  <w:tab w:val="left" w:pos="7280"/>
                                      <w:tab w:val="left" w:pos="7840"/>
                                      <w:tab w:val="left" w:pos="8400"/>
                                      <w:tab w:val="left" w:pos="8960"/>
                                    </w:tabs>
                                    <w:spacing w:before="0" w:line="240" w:lineRule="auto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80BD4" w:rsidRDefault="00773459">
                                  <w:pPr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  <w:tab w:val="left" w:pos="7280"/>
                                      <w:tab w:val="left" w:pos="7840"/>
                                      <w:tab w:val="left" w:pos="8400"/>
                                      <w:tab w:val="left" w:pos="8960"/>
                                    </w:tabs>
                                    <w:spacing w:before="0" w:line="240" w:lineRule="auto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John Beasley 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Masterclass 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was pretty good. </w:t>
                                  </w:r>
                                  <w:r w:rsidR="0055007B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  <w:t>It was inspiring, to see that su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  <w:t>ch a successful composer is so down to earth. This helps with perspective, so I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  <w:rtl/>
                                    </w:rPr>
                                    <w:t>’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d like to see more of this kind of events. </w:t>
                                  </w:r>
                                </w:p>
                                <w:p w:rsidR="00C80BD4" w:rsidRDefault="00C80BD4">
                                  <w:pPr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  <w:tab w:val="left" w:pos="7280"/>
                                      <w:tab w:val="left" w:pos="7840"/>
                                      <w:tab w:val="left" w:pos="8400"/>
                                      <w:tab w:val="left" w:pos="8960"/>
                                    </w:tabs>
                                    <w:spacing w:before="0" w:line="240" w:lineRule="auto"/>
                                  </w:pPr>
                                </w:p>
                                <w:p w:rsidR="00C80BD4" w:rsidRDefault="00773459">
                                  <w:pPr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  <w:tab w:val="left" w:pos="7280"/>
                                      <w:tab w:val="left" w:pos="7840"/>
                                      <w:tab w:val="left" w:pos="8400"/>
                                      <w:tab w:val="left" w:pos="8960"/>
                                    </w:tabs>
                                    <w:spacing w:before="0" w:line="240" w:lineRule="auto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  <w:t>The lesson gave a peak of modern music on the frontline of jazz, useful suggestions for musicians who want to improve themselves.</w:t>
                                  </w:r>
                                </w:p>
                                <w:p w:rsidR="00C80BD4" w:rsidRDefault="00C80BD4">
                                  <w:pPr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  <w:tab w:val="left" w:pos="7280"/>
                                      <w:tab w:val="left" w:pos="7840"/>
                                      <w:tab w:val="left" w:pos="8400"/>
                                      <w:tab w:val="left" w:pos="8960"/>
                                    </w:tabs>
                                    <w:spacing w:before="0" w:line="240" w:lineRule="auto"/>
                                  </w:pPr>
                                </w:p>
                                <w:p w:rsidR="00C80BD4" w:rsidRDefault="00773459">
                                  <w:pPr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  <w:tab w:val="left" w:pos="7280"/>
                                      <w:tab w:val="left" w:pos="7840"/>
                                      <w:tab w:val="left" w:pos="8400"/>
                                      <w:tab w:val="left" w:pos="8960"/>
                                    </w:tabs>
                                    <w:spacing w:before="0" w:line="240" w:lineRule="auto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Masterclass with John Beasley was very inspiring, it was nice that we had both, 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  <w:t>band lesson and arranging lesson with him. I felt very inspired after and i am very happy i could participate.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  <w:p w:rsidR="00C80BD4" w:rsidRDefault="00C80BD4">
                                  <w:pPr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  <w:tab w:val="left" w:pos="7280"/>
                                      <w:tab w:val="left" w:pos="7840"/>
                                      <w:tab w:val="left" w:pos="8400"/>
                                      <w:tab w:val="left" w:pos="8960"/>
                                    </w:tabs>
                                    <w:spacing w:before="0" w:line="240" w:lineRule="auto"/>
                                  </w:pPr>
                                </w:p>
                                <w:p w:rsidR="00C80BD4" w:rsidRDefault="00773459">
                                  <w:pPr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  <w:tab w:val="left" w:pos="7280"/>
                                      <w:tab w:val="left" w:pos="7840"/>
                                      <w:tab w:val="left" w:pos="8400"/>
                                      <w:tab w:val="left" w:pos="8960"/>
                                    </w:tabs>
                                    <w:spacing w:before="0" w:line="240" w:lineRule="auto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Der erste Teil (das Bandvorspiel) mit dem Feedback von John Beasley habe ich super spannend gefunden: welche Tipps er den Formationen gab und w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ie er auf die Musik nach dem Zuh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  <w:lang w:val="sv-SE"/>
                                    </w:rPr>
                                    <w:t>ö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ren reagierte. Er gab den Studenten hilfreiche Anweisungen, um mehr Gef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ü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hl f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ü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r ein einzelnes St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ü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ck zu entwickeln und die 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„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Laune“ des Musikst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ü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cks den Zuh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  <w:lang w:val="sv-SE"/>
                                    </w:rPr>
                                    <w:t>ö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rern besser vermitteln zu k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  <w:lang w:val="sv-SE"/>
                                    </w:rPr>
                                    <w:t>ö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nnen.</w:t>
                                  </w:r>
                                </w:p>
                                <w:p w:rsidR="00C80BD4" w:rsidRDefault="00C80BD4">
                                  <w:pPr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  <w:tab w:val="left" w:pos="7280"/>
                                      <w:tab w:val="left" w:pos="7840"/>
                                      <w:tab w:val="left" w:pos="8400"/>
                                      <w:tab w:val="left" w:pos="8960"/>
                                    </w:tabs>
                                    <w:spacing w:before="0" w:line="240" w:lineRule="auto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80BD4" w:rsidRDefault="00773459">
                                  <w:pPr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  <w:tab w:val="left" w:pos="7280"/>
                                      <w:tab w:val="left" w:pos="7840"/>
                                      <w:tab w:val="left" w:pos="8400"/>
                                      <w:tab w:val="left" w:pos="8960"/>
                                    </w:tabs>
                                    <w:spacing w:before="0" w:line="240" w:lineRule="auto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Der Teil, in dem er seine arrangier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te Werke pr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ä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sentierte, war sehr spannend. Er hat seine Musik sehr 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ü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bersichtlich pr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ä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sentiert, ist jedoch nicht so sehr auf einzelne Details eingestiegen (z.B. Voicings usw.)</w:t>
                                  </w:r>
                                </w:p>
                                <w:p w:rsidR="00C80BD4" w:rsidRDefault="00C80BD4">
                                  <w:pPr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  <w:tab w:val="left" w:pos="7280"/>
                                      <w:tab w:val="left" w:pos="7840"/>
                                      <w:tab w:val="left" w:pos="8400"/>
                                      <w:tab w:val="left" w:pos="8960"/>
                                    </w:tabs>
                                    <w:spacing w:before="0" w:line="240" w:lineRule="auto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80BD4" w:rsidRDefault="00773459">
                                  <w:pPr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  <w:tab w:val="left" w:pos="7280"/>
                                      <w:tab w:val="left" w:pos="7840"/>
                                      <w:tab w:val="left" w:pos="8400"/>
                                      <w:tab w:val="left" w:pos="8960"/>
                                    </w:tabs>
                                    <w:spacing w:before="0" w:line="240" w:lineRule="auto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Allerdings war super, dass er uns seine pers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  <w:lang w:val="sv-SE"/>
                                    </w:rPr>
                                    <w:t>ö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nlichen Tipps zum Thema "Musikalische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Ideen abspeichern und 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ü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berdenken" geben konnte und dass er viele Ideen seiner Kompositionen bei ganz anderen Aktivit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ä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ten bekam, ohne zu dieser Zeit in irgend einer musikalischen T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ä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tigkeit gewesen zu sein.</w:t>
                                  </w:r>
                                </w:p>
                                <w:p w:rsidR="00C80BD4" w:rsidRDefault="00C80BD4">
                                  <w:pPr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  <w:tab w:val="left" w:pos="7280"/>
                                      <w:tab w:val="left" w:pos="7840"/>
                                      <w:tab w:val="left" w:pos="8400"/>
                                      <w:tab w:val="left" w:pos="8960"/>
                                    </w:tabs>
                                    <w:spacing w:before="0" w:line="240" w:lineRule="auto"/>
                                  </w:pPr>
                                </w:p>
                                <w:p w:rsidR="00C80BD4" w:rsidRDefault="00C80BD4">
                                  <w:pPr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  <w:tab w:val="left" w:pos="7280"/>
                                      <w:tab w:val="left" w:pos="7840"/>
                                      <w:tab w:val="left" w:pos="8400"/>
                                      <w:tab w:val="left" w:pos="8960"/>
                                    </w:tabs>
                                    <w:spacing w:before="0" w:line="240" w:lineRule="auto"/>
                                  </w:pPr>
                                </w:p>
                              </w:tc>
                            </w:tr>
                          </w:tbl>
                          <w:p w:rsidR="00000000" w:rsidRDefault="00773459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66.05pt;margin-top:56.7pt;width:455pt;height:586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024" w:type="dxa"/>
                        <w:tblInd w:w="5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D0DDEF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24"/>
                      </w:tblGrid>
                      <w:tr w:rsidR="00C80BD4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023"/>
                        </w:trPr>
                        <w:tc>
                          <w:tcPr>
                            <w:tcW w:w="90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C80BD4" w:rsidRDefault="00773459">
                            <w:pPr>
                              <w:spacing w:before="0" w:line="240" w:lineRule="auto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</w:rPr>
                              <w:t>Stimmen einiger Stud</w:t>
                            </w:r>
                            <w:r w:rsidR="0055007B"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</w:rPr>
                              <w:t>ierender</w:t>
                            </w:r>
                          </w:p>
                          <w:p w:rsidR="00C80BD4" w:rsidRDefault="00C80BD4">
                            <w:pPr>
                              <w:spacing w:before="0" w:line="240" w:lineRule="auto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29"/>
                                <w:szCs w:val="29"/>
                              </w:rPr>
                            </w:pPr>
                          </w:p>
                          <w:p w:rsidR="00C80BD4" w:rsidRDefault="0077345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960"/>
                              </w:tabs>
                              <w:spacing w:before="0" w:line="240" w:lineRule="auto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Danke fü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r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den Workshop mit John Beasley, ich fand es sehr informativ und spannend! Gerne wieder!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C80BD4" w:rsidRDefault="00C80BD4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960"/>
                              </w:tabs>
                              <w:spacing w:before="0" w:line="240" w:lineRule="auto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C80BD4" w:rsidRDefault="0077345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960"/>
                              </w:tabs>
                              <w:spacing w:before="0" w:line="240" w:lineRule="auto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John Beasley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Masterclass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was pretty good. </w:t>
                            </w:r>
                            <w:r w:rsidR="0055007B">
                              <w:rPr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It was inspiring, to see that su</w:t>
                            </w:r>
                            <w:bookmarkStart w:id="1" w:name="_GoBack"/>
                            <w:bookmarkEnd w:id="1"/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ch a successful composer is so down to earth. This helps with perspective, so I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  <w:t>’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d like to see more of this kind of events. </w:t>
                            </w:r>
                          </w:p>
                          <w:p w:rsidR="00C80BD4" w:rsidRDefault="00C80BD4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960"/>
                              </w:tabs>
                              <w:spacing w:before="0" w:line="240" w:lineRule="auto"/>
                            </w:pPr>
                          </w:p>
                          <w:p w:rsidR="00C80BD4" w:rsidRDefault="0077345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960"/>
                              </w:tabs>
                              <w:spacing w:before="0" w:line="240" w:lineRule="auto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The lesson gave a peak of modern music on the frontline of jazz, useful suggestions for musicians who want to improve themselves.</w:t>
                            </w:r>
                          </w:p>
                          <w:p w:rsidR="00C80BD4" w:rsidRDefault="00C80BD4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960"/>
                              </w:tabs>
                              <w:spacing w:before="0" w:line="240" w:lineRule="auto"/>
                            </w:pPr>
                          </w:p>
                          <w:p w:rsidR="00C80BD4" w:rsidRDefault="0077345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960"/>
                              </w:tabs>
                              <w:spacing w:before="0" w:line="240" w:lineRule="auto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Masterclass with John Beasley was very inspiring, it was nice that we had both,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band lesson and arranging lesson with him. I felt very inspired after and i am very happy i could participate.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C80BD4" w:rsidRDefault="00C80BD4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960"/>
                              </w:tabs>
                              <w:spacing w:before="0" w:line="240" w:lineRule="auto"/>
                            </w:pPr>
                          </w:p>
                          <w:p w:rsidR="00C80BD4" w:rsidRDefault="0077345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960"/>
                              </w:tabs>
                              <w:spacing w:before="0" w:line="240" w:lineRule="auto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Der erste Teil (das Bandvorspiel) mit dem Feedback von John Beasley habe ich super spannend gefunden: welche Tipps er den Formationen gab und w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ie er auf die Musik nach dem Zuh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ren reagierte. Er gab den Studenten hilfreiche Anweisungen, um mehr Gef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ü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hl f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ü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r ein einzelnes St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ü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ck zu entwickeln und die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„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Laune“ des Musikst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ü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cks den Zuh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rern besser vermitteln zu k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nnen.</w:t>
                            </w:r>
                          </w:p>
                          <w:p w:rsidR="00C80BD4" w:rsidRDefault="00C80BD4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960"/>
                              </w:tabs>
                              <w:spacing w:before="0" w:line="240" w:lineRule="auto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C80BD4" w:rsidRDefault="0077345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960"/>
                              </w:tabs>
                              <w:spacing w:before="0" w:line="240" w:lineRule="auto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Der Teil, in dem er seine arrangier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te Werke pr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ä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sentierte, war sehr spannend. Er hat seine Musik sehr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ü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bersichtlich pr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ä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sentiert, ist jedoch nicht so sehr auf einzelne Details eingestiegen (z.B. Voicings usw.)</w:t>
                            </w:r>
                          </w:p>
                          <w:p w:rsidR="00C80BD4" w:rsidRDefault="00C80BD4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960"/>
                              </w:tabs>
                              <w:spacing w:before="0" w:line="240" w:lineRule="auto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C80BD4" w:rsidRDefault="0077345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960"/>
                              </w:tabs>
                              <w:spacing w:before="0" w:line="240" w:lineRule="auto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Allerdings war super, dass er uns seine pers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nlichen Tipps zum Thema "Musikalische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Ideen abspeichern und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ü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berdenken" geben konnte und dass er viele Ideen seiner Kompositionen bei ganz anderen Aktivit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ä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ten bekam, ohne zu dieser Zeit in irgend einer musikalischen T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ä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tigkeit gewesen zu sein.</w:t>
                            </w:r>
                          </w:p>
                          <w:p w:rsidR="00C80BD4" w:rsidRDefault="00C80BD4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960"/>
                              </w:tabs>
                              <w:spacing w:before="0" w:line="240" w:lineRule="auto"/>
                            </w:pPr>
                          </w:p>
                          <w:p w:rsidR="00C80BD4" w:rsidRDefault="00C80BD4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960"/>
                              </w:tabs>
                              <w:spacing w:before="0" w:line="240" w:lineRule="auto"/>
                            </w:pPr>
                          </w:p>
                        </w:tc>
                      </w:tr>
                    </w:tbl>
                    <w:p w:rsidR="00000000" w:rsidRDefault="00773459"/>
                  </w:txbxContent>
                </v:textbox>
                <w10:wrap anchorx="page" anchory="page"/>
              </v:rect>
            </w:pict>
          </mc:Fallback>
        </mc:AlternateContent>
      </w: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  <w:rPr>
          <w:b/>
          <w:bCs/>
          <w:i/>
          <w:iCs/>
          <w:sz w:val="32"/>
          <w:szCs w:val="32"/>
        </w:rPr>
      </w:pPr>
    </w:p>
    <w:p w:rsidR="00C80BD4" w:rsidRDefault="00C80BD4">
      <w:pPr>
        <w:pStyle w:val="Text"/>
        <w:jc w:val="center"/>
      </w:pPr>
    </w:p>
    <w:sectPr w:rsidR="00C80BD4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459" w:rsidRDefault="00773459">
      <w:pPr>
        <w:spacing w:before="0" w:line="240" w:lineRule="auto"/>
      </w:pPr>
      <w:r>
        <w:separator/>
      </w:r>
    </w:p>
  </w:endnote>
  <w:endnote w:type="continuationSeparator" w:id="0">
    <w:p w:rsidR="00773459" w:rsidRDefault="0077345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459" w:rsidRDefault="00773459">
      <w:pPr>
        <w:spacing w:before="0" w:line="240" w:lineRule="auto"/>
      </w:pPr>
      <w:r>
        <w:separator/>
      </w:r>
    </w:p>
  </w:footnote>
  <w:footnote w:type="continuationSeparator" w:id="0">
    <w:p w:rsidR="00773459" w:rsidRDefault="00773459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D4"/>
    <w:rsid w:val="0055007B"/>
    <w:rsid w:val="00773459"/>
    <w:rsid w:val="00C8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8032"/>
  <w15:docId w15:val="{A54AD9DE-1667-49C8-9B89-5C126F42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AT" w:eastAsia="de-A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Kärntner Landesregierung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HUBMANN Nadja</dc:creator>
  <cp:lastModifiedBy>HUBMANN Nadja</cp:lastModifiedBy>
  <cp:revision>2</cp:revision>
  <dcterms:created xsi:type="dcterms:W3CDTF">2022-05-13T07:54:00Z</dcterms:created>
  <dcterms:modified xsi:type="dcterms:W3CDTF">2022-05-13T07:54:00Z</dcterms:modified>
</cp:coreProperties>
</file>