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E8BA3" w14:textId="77777777" w:rsidR="002806D4" w:rsidRPr="00E5131D" w:rsidRDefault="002806D4" w:rsidP="00E5131D">
      <w:pPr>
        <w:spacing w:line="276" w:lineRule="auto"/>
        <w:rPr>
          <w:rFonts w:asciiTheme="majorHAnsi" w:hAnsiTheme="majorHAnsi" w:cstheme="majorHAnsi"/>
        </w:rPr>
      </w:pPr>
      <w:bookmarkStart w:id="0" w:name="_GoBack"/>
      <w:bookmarkEnd w:id="0"/>
    </w:p>
    <w:p w14:paraId="2D942F3C" w14:textId="77777777" w:rsidR="00D33841" w:rsidRPr="00E5131D" w:rsidRDefault="00D33841" w:rsidP="00E5131D">
      <w:pPr>
        <w:spacing w:line="276" w:lineRule="auto"/>
        <w:jc w:val="center"/>
        <w:rPr>
          <w:rFonts w:asciiTheme="majorHAnsi" w:hAnsiTheme="majorHAnsi" w:cstheme="majorHAnsi"/>
        </w:rPr>
      </w:pPr>
    </w:p>
    <w:p w14:paraId="6E865DDA" w14:textId="77777777" w:rsidR="00D33841" w:rsidRPr="00E5131D" w:rsidRDefault="00D33841" w:rsidP="00E5131D">
      <w:pPr>
        <w:spacing w:line="276" w:lineRule="auto"/>
        <w:jc w:val="center"/>
        <w:rPr>
          <w:rFonts w:asciiTheme="majorHAnsi" w:hAnsiTheme="majorHAnsi" w:cstheme="majorHAnsi"/>
        </w:rPr>
      </w:pPr>
    </w:p>
    <w:p w14:paraId="1F87FB71" w14:textId="77777777" w:rsidR="00D33841" w:rsidRPr="00E5131D" w:rsidRDefault="00D33841" w:rsidP="00E5131D">
      <w:pPr>
        <w:spacing w:line="276" w:lineRule="auto"/>
        <w:jc w:val="center"/>
        <w:rPr>
          <w:rFonts w:asciiTheme="majorHAnsi" w:hAnsiTheme="majorHAnsi" w:cstheme="majorHAnsi"/>
        </w:rPr>
      </w:pPr>
    </w:p>
    <w:p w14:paraId="48BFA071" w14:textId="33CB7659" w:rsidR="0000499B" w:rsidRPr="00E5131D" w:rsidRDefault="2FE9940E" w:rsidP="00E5131D">
      <w:pPr>
        <w:spacing w:line="276" w:lineRule="auto"/>
        <w:jc w:val="center"/>
        <w:rPr>
          <w:rFonts w:asciiTheme="majorHAnsi" w:hAnsiTheme="majorHAnsi" w:cstheme="majorHAnsi"/>
        </w:rPr>
      </w:pPr>
      <w:r w:rsidRPr="00E5131D">
        <w:rPr>
          <w:rFonts w:asciiTheme="majorHAnsi" w:hAnsiTheme="majorHAnsi" w:cstheme="majorHAnsi"/>
        </w:rPr>
        <w:t>Projektbericht</w:t>
      </w:r>
    </w:p>
    <w:p w14:paraId="7A7AD9AD" w14:textId="77777777" w:rsidR="0000499B" w:rsidRPr="00E5131D" w:rsidRDefault="0000499B" w:rsidP="00E5131D">
      <w:pPr>
        <w:spacing w:line="276" w:lineRule="auto"/>
        <w:rPr>
          <w:rFonts w:asciiTheme="majorHAnsi" w:hAnsiTheme="majorHAnsi" w:cstheme="majorHAnsi"/>
        </w:rPr>
      </w:pPr>
    </w:p>
    <w:p w14:paraId="55FDBEC1" w14:textId="77777777" w:rsidR="0000499B" w:rsidRPr="00E5131D" w:rsidRDefault="0000499B" w:rsidP="00E5131D">
      <w:pPr>
        <w:spacing w:line="276" w:lineRule="auto"/>
        <w:rPr>
          <w:rFonts w:asciiTheme="majorHAnsi" w:hAnsiTheme="majorHAnsi" w:cstheme="majorHAnsi"/>
        </w:rPr>
      </w:pPr>
    </w:p>
    <w:p w14:paraId="2D9BCED4" w14:textId="77777777" w:rsidR="0000499B" w:rsidRPr="00E5131D" w:rsidRDefault="0000499B" w:rsidP="00E5131D">
      <w:pPr>
        <w:spacing w:line="276" w:lineRule="auto"/>
        <w:rPr>
          <w:rFonts w:asciiTheme="majorHAnsi" w:hAnsiTheme="majorHAnsi" w:cstheme="majorHAnsi"/>
        </w:rPr>
      </w:pPr>
    </w:p>
    <w:p w14:paraId="4D5A5948" w14:textId="77777777" w:rsidR="0000499B" w:rsidRPr="00E5131D" w:rsidRDefault="0000499B" w:rsidP="00E5131D">
      <w:pPr>
        <w:spacing w:line="276" w:lineRule="auto"/>
        <w:rPr>
          <w:rFonts w:asciiTheme="majorHAnsi" w:hAnsiTheme="majorHAnsi" w:cstheme="majorHAnsi"/>
        </w:rPr>
      </w:pPr>
    </w:p>
    <w:p w14:paraId="1E1FF6D3" w14:textId="77777777" w:rsidR="0000499B" w:rsidRPr="00E5131D" w:rsidRDefault="0000499B" w:rsidP="00E5131D">
      <w:pPr>
        <w:spacing w:line="276" w:lineRule="auto"/>
        <w:rPr>
          <w:rFonts w:asciiTheme="majorHAnsi" w:hAnsiTheme="majorHAnsi" w:cstheme="majorHAnsi"/>
        </w:rPr>
      </w:pPr>
    </w:p>
    <w:p w14:paraId="4B4CC40F" w14:textId="6A5EFD18" w:rsidR="0000499B" w:rsidRPr="00E5131D" w:rsidRDefault="00C443A2" w:rsidP="00E5131D">
      <w:pPr>
        <w:spacing w:line="276" w:lineRule="auto"/>
        <w:jc w:val="center"/>
        <w:rPr>
          <w:rFonts w:asciiTheme="majorHAnsi" w:hAnsiTheme="majorHAnsi" w:cstheme="majorHAnsi"/>
          <w:b/>
          <w:bCs/>
          <w:sz w:val="30"/>
          <w:szCs w:val="30"/>
        </w:rPr>
      </w:pPr>
      <w:r w:rsidRPr="00E5131D">
        <w:rPr>
          <w:rFonts w:asciiTheme="majorHAnsi" w:hAnsiTheme="majorHAnsi" w:cstheme="majorHAnsi"/>
          <w:b/>
          <w:bCs/>
          <w:sz w:val="30"/>
          <w:szCs w:val="30"/>
        </w:rPr>
        <w:t>Experimentelle Konzertforschung</w:t>
      </w:r>
    </w:p>
    <w:p w14:paraId="5B0A5142" w14:textId="77777777" w:rsidR="0000499B" w:rsidRPr="00E5131D" w:rsidRDefault="0000499B" w:rsidP="00E5131D">
      <w:pPr>
        <w:spacing w:line="276" w:lineRule="auto"/>
        <w:jc w:val="center"/>
        <w:rPr>
          <w:rFonts w:asciiTheme="majorHAnsi" w:hAnsiTheme="majorHAnsi" w:cstheme="majorHAnsi"/>
        </w:rPr>
      </w:pPr>
    </w:p>
    <w:p w14:paraId="35DC3AB4" w14:textId="77777777" w:rsidR="0000499B" w:rsidRPr="00E5131D" w:rsidRDefault="0000499B" w:rsidP="00E5131D">
      <w:pPr>
        <w:spacing w:line="276" w:lineRule="auto"/>
        <w:jc w:val="center"/>
        <w:rPr>
          <w:rFonts w:asciiTheme="majorHAnsi" w:hAnsiTheme="majorHAnsi" w:cstheme="majorHAnsi"/>
        </w:rPr>
      </w:pPr>
    </w:p>
    <w:p w14:paraId="5CC4CA2E" w14:textId="77777777" w:rsidR="0000499B" w:rsidRPr="00E5131D" w:rsidRDefault="0000499B" w:rsidP="00E5131D">
      <w:pPr>
        <w:spacing w:line="276" w:lineRule="auto"/>
        <w:jc w:val="center"/>
        <w:rPr>
          <w:rFonts w:asciiTheme="majorHAnsi" w:eastAsiaTheme="minorEastAsia" w:hAnsiTheme="majorHAnsi" w:cstheme="majorHAnsi"/>
        </w:rPr>
      </w:pPr>
    </w:p>
    <w:p w14:paraId="1A3A8AE4" w14:textId="482EC0C1" w:rsidR="0000499B" w:rsidRPr="00E5131D" w:rsidRDefault="024B6A00" w:rsidP="00E5131D">
      <w:pPr>
        <w:spacing w:line="276" w:lineRule="auto"/>
        <w:jc w:val="center"/>
        <w:rPr>
          <w:rFonts w:asciiTheme="majorHAnsi" w:eastAsia="Calibri Light" w:hAnsiTheme="majorHAnsi" w:cstheme="majorHAnsi"/>
          <w:b/>
          <w:bCs/>
          <w:color w:val="000000" w:themeColor="text1"/>
        </w:rPr>
      </w:pPr>
      <w:r w:rsidRPr="00E5131D">
        <w:rPr>
          <w:rFonts w:asciiTheme="majorHAnsi" w:eastAsiaTheme="minorEastAsia" w:hAnsiTheme="majorHAnsi" w:cstheme="majorHAnsi"/>
        </w:rPr>
        <w:t xml:space="preserve">Verantwortliche: </w:t>
      </w:r>
      <w:r w:rsidR="7B1283B4" w:rsidRPr="00E5131D">
        <w:rPr>
          <w:rFonts w:asciiTheme="majorHAnsi" w:eastAsiaTheme="minorEastAsia" w:hAnsiTheme="majorHAnsi" w:cstheme="majorHAnsi"/>
          <w:color w:val="000000" w:themeColor="text1"/>
        </w:rPr>
        <w:t>Univ.-Prof. Dr. Jutta Toelle</w:t>
      </w:r>
    </w:p>
    <w:p w14:paraId="048D28CC" w14:textId="74956AA0" w:rsidR="0000499B" w:rsidRPr="00E5131D" w:rsidRDefault="00D33841" w:rsidP="00E5131D">
      <w:pPr>
        <w:spacing w:line="276" w:lineRule="auto"/>
        <w:jc w:val="center"/>
        <w:rPr>
          <w:rFonts w:asciiTheme="majorHAnsi" w:hAnsiTheme="majorHAnsi" w:cstheme="majorHAnsi"/>
        </w:rPr>
      </w:pPr>
      <w:r w:rsidRPr="00E5131D">
        <w:rPr>
          <w:rFonts w:asciiTheme="majorHAnsi" w:hAnsiTheme="majorHAnsi" w:cstheme="majorHAnsi"/>
        </w:rPr>
        <w:t xml:space="preserve"> </w:t>
      </w:r>
    </w:p>
    <w:p w14:paraId="061FB48F" w14:textId="77777777" w:rsidR="0000499B" w:rsidRPr="00E5131D" w:rsidRDefault="0000499B" w:rsidP="00E5131D">
      <w:pPr>
        <w:spacing w:line="276" w:lineRule="auto"/>
        <w:jc w:val="center"/>
        <w:rPr>
          <w:rFonts w:asciiTheme="majorHAnsi" w:hAnsiTheme="majorHAnsi" w:cstheme="majorHAnsi"/>
        </w:rPr>
      </w:pPr>
    </w:p>
    <w:p w14:paraId="095E7CA9" w14:textId="77777777" w:rsidR="0000499B" w:rsidRPr="00E5131D" w:rsidRDefault="0000499B" w:rsidP="00E5131D">
      <w:pPr>
        <w:spacing w:line="276" w:lineRule="auto"/>
        <w:rPr>
          <w:rFonts w:asciiTheme="majorHAnsi" w:hAnsiTheme="majorHAnsi" w:cstheme="majorHAnsi"/>
        </w:rPr>
      </w:pPr>
    </w:p>
    <w:p w14:paraId="3A32F303" w14:textId="77777777" w:rsidR="0000499B" w:rsidRPr="00E5131D" w:rsidRDefault="0000499B" w:rsidP="00E5131D">
      <w:pPr>
        <w:spacing w:line="276" w:lineRule="auto"/>
        <w:rPr>
          <w:rFonts w:asciiTheme="majorHAnsi" w:hAnsiTheme="majorHAnsi" w:cstheme="majorHAnsi"/>
        </w:rPr>
      </w:pPr>
    </w:p>
    <w:p w14:paraId="4FA18D8F" w14:textId="77777777" w:rsidR="0000499B" w:rsidRPr="00E5131D" w:rsidRDefault="0000499B" w:rsidP="00E5131D">
      <w:pPr>
        <w:spacing w:line="276" w:lineRule="auto"/>
        <w:rPr>
          <w:rFonts w:asciiTheme="majorHAnsi" w:hAnsiTheme="majorHAnsi" w:cstheme="majorHAnsi"/>
        </w:rPr>
      </w:pPr>
    </w:p>
    <w:p w14:paraId="03C08E21" w14:textId="77777777" w:rsidR="008F405F" w:rsidRPr="00E5131D" w:rsidRDefault="008F405F" w:rsidP="00E5131D">
      <w:pPr>
        <w:spacing w:line="276" w:lineRule="auto"/>
        <w:rPr>
          <w:rFonts w:asciiTheme="majorHAnsi" w:hAnsiTheme="majorHAnsi" w:cstheme="majorHAnsi"/>
        </w:rPr>
      </w:pPr>
    </w:p>
    <w:p w14:paraId="0D19400A" w14:textId="77777777" w:rsidR="0000499B" w:rsidRPr="00E5131D" w:rsidRDefault="0000499B" w:rsidP="00E5131D">
      <w:pPr>
        <w:spacing w:line="276" w:lineRule="auto"/>
        <w:rPr>
          <w:rFonts w:asciiTheme="majorHAnsi" w:hAnsiTheme="majorHAnsi" w:cstheme="majorHAnsi"/>
        </w:rPr>
      </w:pPr>
    </w:p>
    <w:p w14:paraId="354C753B" w14:textId="437C87F2" w:rsidR="0000499B" w:rsidRPr="00E5131D" w:rsidRDefault="024B6A00" w:rsidP="00E5131D">
      <w:pPr>
        <w:spacing w:line="276" w:lineRule="auto"/>
        <w:ind w:left="-20" w:right="-20"/>
        <w:rPr>
          <w:rFonts w:asciiTheme="majorHAnsi" w:hAnsiTheme="majorHAnsi" w:cstheme="majorHAnsi"/>
        </w:rPr>
      </w:pPr>
      <w:r w:rsidRPr="00E5131D">
        <w:rPr>
          <w:rFonts w:asciiTheme="majorHAnsi" w:hAnsiTheme="majorHAnsi" w:cstheme="majorHAnsi"/>
        </w:rPr>
        <w:t>Projektfeld</w:t>
      </w:r>
      <w:r w:rsidR="61CD1D81" w:rsidRPr="00E5131D">
        <w:rPr>
          <w:rFonts w:asciiTheme="majorHAnsi" w:hAnsiTheme="majorHAnsi" w:cstheme="majorHAnsi"/>
        </w:rPr>
        <w:t>er</w:t>
      </w:r>
      <w:r w:rsidRPr="00E5131D">
        <w:rPr>
          <w:rFonts w:asciiTheme="majorHAnsi" w:hAnsiTheme="majorHAnsi" w:cstheme="majorHAnsi"/>
        </w:rPr>
        <w:t xml:space="preserve"> </w:t>
      </w:r>
      <w:r w:rsidR="00304B4C" w:rsidRPr="00E5131D">
        <w:rPr>
          <w:rFonts w:asciiTheme="majorHAnsi" w:hAnsiTheme="majorHAnsi" w:cstheme="majorHAnsi"/>
        </w:rPr>
        <w:t xml:space="preserve"> </w:t>
      </w:r>
    </w:p>
    <w:p w14:paraId="19662454" w14:textId="56FED73C" w:rsidR="0000499B" w:rsidRPr="00B243E6" w:rsidRDefault="3E033B93" w:rsidP="00E5131D">
      <w:pPr>
        <w:spacing w:line="276" w:lineRule="auto"/>
        <w:rPr>
          <w:rFonts w:asciiTheme="majorHAnsi" w:eastAsia="Calibri" w:hAnsiTheme="majorHAnsi" w:cstheme="majorHAnsi"/>
          <w:color w:val="000000" w:themeColor="text1"/>
        </w:rPr>
      </w:pPr>
      <w:r w:rsidRPr="00B243E6">
        <w:rPr>
          <w:rFonts w:asciiTheme="majorHAnsi" w:eastAsia="Calibri" w:hAnsiTheme="majorHAnsi" w:cstheme="majorHAnsi"/>
          <w:color w:val="000000" w:themeColor="text1"/>
        </w:rPr>
        <w:t>(3)            Musikproduktion</w:t>
      </w:r>
      <w:r w:rsidR="3E94B046" w:rsidRPr="00B243E6">
        <w:rPr>
          <w:rFonts w:asciiTheme="majorHAnsi" w:eastAsia="Calibri" w:hAnsiTheme="majorHAnsi" w:cstheme="majorHAnsi"/>
          <w:color w:val="000000" w:themeColor="text1"/>
        </w:rPr>
        <w:t xml:space="preserve"> </w:t>
      </w:r>
      <w:r w:rsidRPr="00B243E6">
        <w:rPr>
          <w:rFonts w:asciiTheme="majorHAnsi" w:eastAsia="Calibri" w:hAnsiTheme="majorHAnsi" w:cstheme="majorHAnsi"/>
          <w:color w:val="000000" w:themeColor="text1"/>
        </w:rPr>
        <w:t xml:space="preserve">(4)            New </w:t>
      </w:r>
      <w:proofErr w:type="spellStart"/>
      <w:r w:rsidRPr="00B243E6">
        <w:rPr>
          <w:rFonts w:asciiTheme="majorHAnsi" w:eastAsia="Calibri" w:hAnsiTheme="majorHAnsi" w:cstheme="majorHAnsi"/>
          <w:color w:val="000000" w:themeColor="text1"/>
        </w:rPr>
        <w:t>Audience</w:t>
      </w:r>
      <w:proofErr w:type="spellEnd"/>
      <w:r w:rsidRPr="00B243E6">
        <w:rPr>
          <w:rFonts w:asciiTheme="majorHAnsi" w:eastAsia="Calibri" w:hAnsiTheme="majorHAnsi" w:cstheme="majorHAnsi"/>
          <w:color w:val="000000" w:themeColor="text1"/>
        </w:rPr>
        <w:t xml:space="preserve"> &amp; Public Awareness</w:t>
      </w:r>
      <w:r w:rsidR="00385687" w:rsidRPr="00B243E6">
        <w:rPr>
          <w:rFonts w:asciiTheme="majorHAnsi" w:eastAsia="Calibri" w:hAnsiTheme="majorHAnsi" w:cstheme="majorHAnsi"/>
          <w:color w:val="000000" w:themeColor="text1"/>
        </w:rPr>
        <w:t xml:space="preserve"> (6) Kammermusik</w:t>
      </w:r>
    </w:p>
    <w:p w14:paraId="562C2FE7" w14:textId="77777777" w:rsidR="0050503C" w:rsidRPr="00B243E6" w:rsidRDefault="0050503C" w:rsidP="0050503C">
      <w:pPr>
        <w:spacing w:line="276" w:lineRule="auto"/>
        <w:ind w:left="-20" w:right="-20"/>
        <w:rPr>
          <w:rFonts w:asciiTheme="majorHAnsi" w:hAnsiTheme="majorHAnsi" w:cstheme="majorHAnsi"/>
        </w:rPr>
      </w:pPr>
    </w:p>
    <w:p w14:paraId="4BB284A8" w14:textId="267C084B" w:rsidR="0050503C" w:rsidRDefault="024B6A00" w:rsidP="0050503C">
      <w:pPr>
        <w:spacing w:line="276" w:lineRule="auto"/>
        <w:ind w:left="-20" w:right="-20"/>
        <w:rPr>
          <w:rFonts w:asciiTheme="majorHAnsi" w:hAnsiTheme="majorHAnsi" w:cstheme="majorHAnsi"/>
        </w:rPr>
      </w:pPr>
      <w:r w:rsidRPr="00E5131D">
        <w:rPr>
          <w:rFonts w:asciiTheme="majorHAnsi" w:hAnsiTheme="majorHAnsi" w:cstheme="majorHAnsi"/>
        </w:rPr>
        <w:t>Institut oder Forschung</w:t>
      </w:r>
      <w:r w:rsidR="156EE430" w:rsidRPr="00E5131D">
        <w:rPr>
          <w:rFonts w:asciiTheme="majorHAnsi" w:hAnsiTheme="majorHAnsi" w:cstheme="majorHAnsi"/>
        </w:rPr>
        <w:t>:</w:t>
      </w:r>
      <w:r w:rsidRPr="00E5131D">
        <w:rPr>
          <w:rFonts w:asciiTheme="majorHAnsi" w:hAnsiTheme="majorHAnsi" w:cstheme="majorHAnsi"/>
        </w:rPr>
        <w:t xml:space="preserve"> </w:t>
      </w:r>
      <w:r w:rsidR="0050503C">
        <w:rPr>
          <w:rFonts w:asciiTheme="majorHAnsi" w:hAnsiTheme="majorHAnsi" w:cstheme="majorHAnsi"/>
        </w:rPr>
        <w:t xml:space="preserve">Forschung im Bereich </w:t>
      </w:r>
      <w:r w:rsidR="69C9974E" w:rsidRPr="00E5131D">
        <w:rPr>
          <w:rFonts w:asciiTheme="majorHAnsi" w:hAnsiTheme="majorHAnsi" w:cstheme="majorHAnsi"/>
        </w:rPr>
        <w:t>MAK</w:t>
      </w:r>
    </w:p>
    <w:p w14:paraId="20069CB3" w14:textId="7E638A03" w:rsidR="000532AE" w:rsidRPr="00E5131D" w:rsidRDefault="024B6A00" w:rsidP="0050503C">
      <w:pPr>
        <w:spacing w:line="276" w:lineRule="auto"/>
        <w:ind w:left="-20" w:right="-20"/>
        <w:rPr>
          <w:rFonts w:asciiTheme="majorHAnsi" w:hAnsiTheme="majorHAnsi" w:cstheme="majorHAnsi"/>
        </w:rPr>
      </w:pPr>
      <w:r w:rsidRPr="00E5131D">
        <w:rPr>
          <w:rFonts w:asciiTheme="majorHAnsi" w:hAnsiTheme="majorHAnsi" w:cstheme="majorHAnsi"/>
        </w:rPr>
        <w:t xml:space="preserve">Durchführungszeitraum:  </w:t>
      </w:r>
      <w:r w:rsidR="00C443A2" w:rsidRPr="00E5131D">
        <w:rPr>
          <w:rFonts w:asciiTheme="majorHAnsi" w:hAnsiTheme="majorHAnsi" w:cstheme="majorHAnsi"/>
        </w:rPr>
        <w:t>2019-2023</w:t>
      </w:r>
    </w:p>
    <w:p w14:paraId="1E894260" w14:textId="77777777" w:rsidR="00D33841" w:rsidRPr="00E5131D" w:rsidRDefault="00D33841" w:rsidP="00E5131D">
      <w:pPr>
        <w:spacing w:after="0" w:line="276" w:lineRule="auto"/>
        <w:rPr>
          <w:rFonts w:asciiTheme="majorHAnsi" w:hAnsiTheme="majorHAnsi" w:cstheme="majorHAnsi"/>
          <w:highlight w:val="yellow"/>
        </w:rPr>
      </w:pPr>
    </w:p>
    <w:p w14:paraId="31F6D1D0" w14:textId="77777777" w:rsidR="00D33841" w:rsidRPr="00E5131D" w:rsidRDefault="00D33841" w:rsidP="00E5131D">
      <w:pPr>
        <w:spacing w:after="0" w:line="276" w:lineRule="auto"/>
        <w:rPr>
          <w:rFonts w:asciiTheme="majorHAnsi" w:hAnsiTheme="majorHAnsi" w:cstheme="majorHAnsi"/>
          <w:b/>
          <w:bCs/>
        </w:rPr>
      </w:pPr>
    </w:p>
    <w:p w14:paraId="619691A1" w14:textId="77777777" w:rsidR="00D33841" w:rsidRDefault="00D33841" w:rsidP="00E5131D">
      <w:pPr>
        <w:spacing w:after="0" w:line="276" w:lineRule="auto"/>
        <w:rPr>
          <w:rFonts w:asciiTheme="majorHAnsi" w:hAnsiTheme="majorHAnsi" w:cstheme="majorHAnsi"/>
          <w:b/>
          <w:bCs/>
        </w:rPr>
      </w:pPr>
    </w:p>
    <w:p w14:paraId="4EF7CB91" w14:textId="77777777" w:rsidR="00E5131D" w:rsidRDefault="00E5131D" w:rsidP="00E5131D">
      <w:pPr>
        <w:spacing w:after="0" w:line="276" w:lineRule="auto"/>
        <w:rPr>
          <w:rFonts w:asciiTheme="majorHAnsi" w:hAnsiTheme="majorHAnsi" w:cstheme="majorHAnsi"/>
          <w:b/>
          <w:bCs/>
        </w:rPr>
      </w:pPr>
    </w:p>
    <w:p w14:paraId="00E76BAE" w14:textId="77777777" w:rsidR="00E5131D" w:rsidRDefault="00E5131D" w:rsidP="00E5131D">
      <w:pPr>
        <w:spacing w:after="0" w:line="276" w:lineRule="auto"/>
        <w:rPr>
          <w:rFonts w:asciiTheme="majorHAnsi" w:hAnsiTheme="majorHAnsi" w:cstheme="majorHAnsi"/>
          <w:b/>
          <w:bCs/>
        </w:rPr>
      </w:pPr>
    </w:p>
    <w:p w14:paraId="1BF1BE08" w14:textId="77777777" w:rsidR="00E5131D" w:rsidRDefault="00E5131D" w:rsidP="00E5131D">
      <w:pPr>
        <w:spacing w:after="0" w:line="276" w:lineRule="auto"/>
        <w:rPr>
          <w:rFonts w:asciiTheme="majorHAnsi" w:hAnsiTheme="majorHAnsi" w:cstheme="majorHAnsi"/>
          <w:b/>
          <w:bCs/>
        </w:rPr>
      </w:pPr>
    </w:p>
    <w:p w14:paraId="2BB95944" w14:textId="77777777" w:rsidR="00E5131D" w:rsidRDefault="00E5131D" w:rsidP="00E5131D">
      <w:pPr>
        <w:spacing w:after="0" w:line="276" w:lineRule="auto"/>
        <w:rPr>
          <w:rFonts w:asciiTheme="majorHAnsi" w:hAnsiTheme="majorHAnsi" w:cstheme="majorHAnsi"/>
          <w:b/>
          <w:bCs/>
        </w:rPr>
      </w:pPr>
    </w:p>
    <w:p w14:paraId="6E411FCC" w14:textId="77777777" w:rsidR="00E5131D" w:rsidRPr="00E5131D" w:rsidRDefault="00E5131D" w:rsidP="00E5131D">
      <w:pPr>
        <w:spacing w:after="0" w:line="276" w:lineRule="auto"/>
        <w:rPr>
          <w:rFonts w:asciiTheme="majorHAnsi" w:hAnsiTheme="majorHAnsi" w:cstheme="majorHAnsi"/>
          <w:b/>
          <w:bCs/>
        </w:rPr>
      </w:pPr>
    </w:p>
    <w:p w14:paraId="4562008D" w14:textId="64DBDC12" w:rsidR="001529BA" w:rsidRPr="00E5131D" w:rsidRDefault="01791A19" w:rsidP="00E5131D">
      <w:pPr>
        <w:spacing w:after="0" w:line="276" w:lineRule="auto"/>
        <w:rPr>
          <w:rFonts w:asciiTheme="majorHAnsi" w:hAnsiTheme="majorHAnsi" w:cstheme="majorHAnsi"/>
          <w:b/>
          <w:bCs/>
        </w:rPr>
      </w:pPr>
      <w:r w:rsidRPr="00E5131D">
        <w:rPr>
          <w:rFonts w:asciiTheme="majorHAnsi" w:hAnsiTheme="majorHAnsi" w:cstheme="majorHAnsi"/>
          <w:b/>
          <w:bCs/>
        </w:rPr>
        <w:t>Ziele des Projektes</w:t>
      </w:r>
    </w:p>
    <w:p w14:paraId="31334F77" w14:textId="2D323FA5" w:rsidR="001529BA" w:rsidRPr="00E5131D" w:rsidRDefault="00C443A2" w:rsidP="00E5131D">
      <w:pPr>
        <w:spacing w:after="0" w:line="276" w:lineRule="auto"/>
        <w:rPr>
          <w:rFonts w:asciiTheme="majorHAnsi" w:hAnsiTheme="majorHAnsi" w:cstheme="majorHAnsi"/>
          <w:color w:val="000000"/>
        </w:rPr>
      </w:pPr>
      <w:r w:rsidRPr="00E5131D">
        <w:rPr>
          <w:rFonts w:asciiTheme="majorHAnsi" w:hAnsiTheme="majorHAnsi" w:cstheme="majorHAnsi"/>
          <w:color w:val="000000"/>
        </w:rPr>
        <w:t xml:space="preserve">Das Projekt </w:t>
      </w:r>
      <w:r w:rsidRPr="00E5131D">
        <w:rPr>
          <w:rFonts w:asciiTheme="majorHAnsi" w:hAnsiTheme="majorHAnsi" w:cstheme="majorHAnsi"/>
          <w:i/>
          <w:iCs/>
          <w:color w:val="000000"/>
        </w:rPr>
        <w:t xml:space="preserve">Experimental Concert Research </w:t>
      </w:r>
      <w:r w:rsidRPr="00E5131D">
        <w:rPr>
          <w:rFonts w:asciiTheme="majorHAnsi" w:hAnsiTheme="majorHAnsi" w:cstheme="majorHAnsi"/>
          <w:color w:val="000000"/>
        </w:rPr>
        <w:t>hat die Erfahrungen von Menschen im Konzert experimentell untersucht. Im Zentrum stand die Interaktion der Wirkungen der Musik und der Musiker*innen mit dem Aufführungsrahmen sowie dem sozialen Miteinander auf das Erleben der Konzertbesucher*innen.</w:t>
      </w:r>
    </w:p>
    <w:p w14:paraId="293D48B3" w14:textId="4F9554A3" w:rsidR="00F047ED" w:rsidRPr="00E5131D" w:rsidRDefault="00F047ED" w:rsidP="00E5131D">
      <w:pPr>
        <w:spacing w:after="0" w:line="276" w:lineRule="auto"/>
        <w:rPr>
          <w:rFonts w:asciiTheme="majorHAnsi" w:hAnsiTheme="majorHAnsi" w:cstheme="majorHAnsi"/>
          <w:color w:val="000000"/>
        </w:rPr>
      </w:pPr>
    </w:p>
    <w:p w14:paraId="6BAD4284" w14:textId="77777777" w:rsidR="00C443A2" w:rsidRPr="00E5131D" w:rsidRDefault="00C443A2" w:rsidP="00E5131D">
      <w:pPr>
        <w:spacing w:after="0" w:line="276" w:lineRule="auto"/>
        <w:rPr>
          <w:rFonts w:asciiTheme="majorHAnsi" w:hAnsiTheme="majorHAnsi" w:cstheme="majorHAnsi"/>
        </w:rPr>
      </w:pPr>
    </w:p>
    <w:p w14:paraId="46CBD00C" w14:textId="4DE9B94C" w:rsidR="00A76544" w:rsidRPr="00E5131D" w:rsidRDefault="0050503C" w:rsidP="00E5131D">
      <w:pPr>
        <w:spacing w:after="0" w:line="276" w:lineRule="auto"/>
        <w:rPr>
          <w:rFonts w:asciiTheme="majorHAnsi" w:hAnsiTheme="majorHAnsi" w:cstheme="majorHAnsi"/>
          <w:b/>
          <w:bCs/>
        </w:rPr>
      </w:pPr>
      <w:r>
        <w:rPr>
          <w:rFonts w:asciiTheme="majorHAnsi" w:hAnsiTheme="majorHAnsi" w:cstheme="majorHAnsi"/>
          <w:b/>
          <w:bCs/>
        </w:rPr>
        <w:t xml:space="preserve">Kurze </w:t>
      </w:r>
      <w:r w:rsidR="01791A19" w:rsidRPr="00E5131D">
        <w:rPr>
          <w:rFonts w:asciiTheme="majorHAnsi" w:hAnsiTheme="majorHAnsi" w:cstheme="majorHAnsi"/>
          <w:b/>
          <w:bCs/>
        </w:rPr>
        <w:t>Projektbeschreibung</w:t>
      </w:r>
    </w:p>
    <w:p w14:paraId="2DB0F7A6" w14:textId="484B184C" w:rsidR="00C443A2" w:rsidRPr="00C443A2" w:rsidRDefault="00C443A2" w:rsidP="00E5131D">
      <w:pPr>
        <w:spacing w:after="240" w:line="276" w:lineRule="auto"/>
        <w:rPr>
          <w:rFonts w:asciiTheme="majorHAnsi" w:eastAsia="Times New Roman" w:hAnsiTheme="majorHAnsi" w:cstheme="majorHAnsi"/>
          <w:color w:val="000000"/>
          <w:lang w:eastAsia="de-DE"/>
        </w:rPr>
      </w:pPr>
      <w:r w:rsidRPr="00C443A2">
        <w:rPr>
          <w:rFonts w:asciiTheme="majorHAnsi" w:eastAsia="Times New Roman" w:hAnsiTheme="majorHAnsi" w:cstheme="majorHAnsi"/>
          <w:color w:val="000000"/>
          <w:lang w:eastAsia="de-DE"/>
        </w:rPr>
        <w:t>Das klassische Konzert ist in der Krise – so suggerieren es zumindest seit geraumer Zeit die Besucherforschung und die Feuilletons. Als Beleg dafür wird v.a. das steigende Durchschnittsalter des Publikums angeführt und das Wegbleiben jüngerer Hörer</w:t>
      </w:r>
      <w:r w:rsidRPr="00E5131D">
        <w:rPr>
          <w:rFonts w:asciiTheme="majorHAnsi" w:eastAsia="Times New Roman" w:hAnsiTheme="majorHAnsi" w:cstheme="majorHAnsi"/>
          <w:color w:val="000000"/>
          <w:lang w:eastAsia="de-DE"/>
        </w:rPr>
        <w:t>*innen</w:t>
      </w:r>
      <w:r w:rsidRPr="00C443A2">
        <w:rPr>
          <w:rFonts w:asciiTheme="majorHAnsi" w:eastAsia="Times New Roman" w:hAnsiTheme="majorHAnsi" w:cstheme="majorHAnsi"/>
          <w:color w:val="000000"/>
          <w:lang w:eastAsia="de-DE"/>
        </w:rPr>
        <w:t>schichten. Öffentlich finanzierte Konzerthäuser und Orchester stehen dadurch unter großem Druck. Das gemeinschaftliche Anhören einer Aufführung von Kunstmusik scheint immer weniger attraktiv zu sein. Konzertveranstalter reagieren auf dieses Krisenszenario seit einer ganzen Weile mit verschiedenen Maßnahmen: Projekte zur Musikvermittlung setzen beim Publikum an, neue Konzertformate suchen das Konzert selbst zu reformieren.</w:t>
      </w:r>
    </w:p>
    <w:p w14:paraId="48989B7A" w14:textId="6774A168" w:rsidR="00C443A2" w:rsidRPr="00C443A2" w:rsidRDefault="00C443A2" w:rsidP="00E5131D">
      <w:pPr>
        <w:spacing w:after="240" w:line="276" w:lineRule="auto"/>
        <w:rPr>
          <w:rFonts w:asciiTheme="majorHAnsi" w:eastAsia="Times New Roman" w:hAnsiTheme="majorHAnsi" w:cstheme="majorHAnsi"/>
          <w:color w:val="000000"/>
          <w:lang w:eastAsia="de-DE"/>
        </w:rPr>
      </w:pPr>
      <w:r w:rsidRPr="00C443A2">
        <w:rPr>
          <w:rFonts w:asciiTheme="majorHAnsi" w:eastAsia="Times New Roman" w:hAnsiTheme="majorHAnsi" w:cstheme="majorHAnsi"/>
          <w:color w:val="000000"/>
          <w:lang w:eastAsia="de-DE"/>
        </w:rPr>
        <w:t xml:space="preserve">Das klassische Konzert ist ein hochentwickeltes Format von Performance und Rezeption. Welche Parameter dieses hoch ritualisierten Ablaufs aber sind zentral für das Konzerterleben und die Immersion, welche sind irrelevant und welche vielleicht sogar hinderlich? </w:t>
      </w:r>
      <w:r w:rsidRPr="00E5131D">
        <w:rPr>
          <w:rFonts w:asciiTheme="majorHAnsi" w:eastAsia="Times New Roman" w:hAnsiTheme="majorHAnsi" w:cstheme="majorHAnsi"/>
          <w:color w:val="000000"/>
          <w:lang w:eastAsia="de-DE"/>
        </w:rPr>
        <w:t xml:space="preserve">Das Projekt hat </w:t>
      </w:r>
      <w:r w:rsidRPr="00C443A2">
        <w:rPr>
          <w:rFonts w:asciiTheme="majorHAnsi" w:eastAsia="Times New Roman" w:hAnsiTheme="majorHAnsi" w:cstheme="majorHAnsi"/>
          <w:color w:val="000000"/>
          <w:lang w:eastAsia="de-DE"/>
        </w:rPr>
        <w:t>also experimentell erforsch</w:t>
      </w:r>
      <w:r w:rsidRPr="00E5131D">
        <w:rPr>
          <w:rFonts w:asciiTheme="majorHAnsi" w:eastAsia="Times New Roman" w:hAnsiTheme="majorHAnsi" w:cstheme="majorHAnsi"/>
          <w:color w:val="000000"/>
          <w:lang w:eastAsia="de-DE"/>
        </w:rPr>
        <w:t>t</w:t>
      </w:r>
      <w:r w:rsidRPr="00C443A2">
        <w:rPr>
          <w:rFonts w:asciiTheme="majorHAnsi" w:eastAsia="Times New Roman" w:hAnsiTheme="majorHAnsi" w:cstheme="majorHAnsi"/>
          <w:color w:val="000000"/>
          <w:lang w:eastAsia="de-DE"/>
        </w:rPr>
        <w:t>, welche Erlebenspotenziale das Konzert als eine spezifische Darbietungs- und Rezeptionsform für bestimmte Musik erschließt. Die Leitfrage unseres Forschungsprojekts lautet</w:t>
      </w:r>
      <w:r w:rsidR="00E5131D" w:rsidRPr="00E5131D">
        <w:rPr>
          <w:rFonts w:asciiTheme="majorHAnsi" w:eastAsia="Times New Roman" w:hAnsiTheme="majorHAnsi" w:cstheme="majorHAnsi"/>
          <w:color w:val="000000"/>
          <w:lang w:eastAsia="de-DE"/>
        </w:rPr>
        <w:t>e</w:t>
      </w:r>
      <w:r w:rsidRPr="00C443A2">
        <w:rPr>
          <w:rFonts w:asciiTheme="majorHAnsi" w:eastAsia="Times New Roman" w:hAnsiTheme="majorHAnsi" w:cstheme="majorHAnsi"/>
          <w:color w:val="000000"/>
          <w:lang w:eastAsia="de-DE"/>
        </w:rPr>
        <w:t>: Was macht das Konzerterlebnis in einem Konzert mit klassischer Musik heute aus?</w:t>
      </w:r>
    </w:p>
    <w:p w14:paraId="407A4442" w14:textId="37A6913F" w:rsidR="00FA6765" w:rsidRPr="00E5131D" w:rsidRDefault="00C443A2" w:rsidP="00E5131D">
      <w:pPr>
        <w:spacing w:after="240" w:line="276" w:lineRule="auto"/>
        <w:rPr>
          <w:rFonts w:asciiTheme="majorHAnsi" w:eastAsia="Times New Roman" w:hAnsiTheme="majorHAnsi" w:cstheme="majorHAnsi"/>
          <w:color w:val="000000"/>
          <w:lang w:eastAsia="de-DE"/>
        </w:rPr>
      </w:pPr>
      <w:r w:rsidRPr="00C443A2">
        <w:rPr>
          <w:rFonts w:asciiTheme="majorHAnsi" w:eastAsia="Times New Roman" w:hAnsiTheme="majorHAnsi" w:cstheme="majorHAnsi"/>
          <w:color w:val="000000"/>
          <w:lang w:eastAsia="de-DE"/>
        </w:rPr>
        <w:t xml:space="preserve">Dazu </w:t>
      </w:r>
      <w:r w:rsidRPr="00E5131D">
        <w:rPr>
          <w:rFonts w:asciiTheme="majorHAnsi" w:eastAsia="Times New Roman" w:hAnsiTheme="majorHAnsi" w:cstheme="majorHAnsi"/>
          <w:color w:val="000000"/>
          <w:lang w:eastAsia="de-DE"/>
        </w:rPr>
        <w:t xml:space="preserve">wurden </w:t>
      </w:r>
      <w:r w:rsidRPr="00C443A2">
        <w:rPr>
          <w:rFonts w:asciiTheme="majorHAnsi" w:eastAsia="Times New Roman" w:hAnsiTheme="majorHAnsi" w:cstheme="majorHAnsi"/>
          <w:color w:val="000000"/>
          <w:lang w:eastAsia="de-DE"/>
        </w:rPr>
        <w:t xml:space="preserve">2022 eine Serie von </w:t>
      </w:r>
      <w:r w:rsidRPr="00E5131D">
        <w:rPr>
          <w:rFonts w:asciiTheme="majorHAnsi" w:eastAsia="Times New Roman" w:hAnsiTheme="majorHAnsi" w:cstheme="majorHAnsi"/>
          <w:color w:val="000000"/>
          <w:lang w:eastAsia="de-DE"/>
        </w:rPr>
        <w:t xml:space="preserve">insgesamt 11 </w:t>
      </w:r>
      <w:r w:rsidRPr="00C443A2">
        <w:rPr>
          <w:rFonts w:asciiTheme="majorHAnsi" w:eastAsia="Times New Roman" w:hAnsiTheme="majorHAnsi" w:cstheme="majorHAnsi"/>
          <w:color w:val="000000"/>
          <w:lang w:eastAsia="de-DE"/>
        </w:rPr>
        <w:t xml:space="preserve">Konzerten im </w:t>
      </w:r>
      <w:proofErr w:type="gramStart"/>
      <w:r w:rsidRPr="00C443A2">
        <w:rPr>
          <w:rFonts w:asciiTheme="majorHAnsi" w:eastAsia="Times New Roman" w:hAnsiTheme="majorHAnsi" w:cstheme="majorHAnsi"/>
          <w:color w:val="000000"/>
          <w:lang w:eastAsia="de-DE"/>
        </w:rPr>
        <w:t>Pierre Boulez Saal</w:t>
      </w:r>
      <w:proofErr w:type="gramEnd"/>
      <w:r w:rsidRPr="00C443A2">
        <w:rPr>
          <w:rFonts w:asciiTheme="majorHAnsi" w:eastAsia="Times New Roman" w:hAnsiTheme="majorHAnsi" w:cstheme="majorHAnsi"/>
          <w:color w:val="000000"/>
          <w:lang w:eastAsia="de-DE"/>
        </w:rPr>
        <w:t xml:space="preserve"> </w:t>
      </w:r>
      <w:r w:rsidRPr="00E5131D">
        <w:rPr>
          <w:rFonts w:asciiTheme="majorHAnsi" w:eastAsia="Times New Roman" w:hAnsiTheme="majorHAnsi" w:cstheme="majorHAnsi"/>
          <w:color w:val="000000"/>
          <w:lang w:eastAsia="de-DE"/>
        </w:rPr>
        <w:t xml:space="preserve">und im </w:t>
      </w:r>
      <w:proofErr w:type="spellStart"/>
      <w:r w:rsidRPr="00C443A2">
        <w:rPr>
          <w:rFonts w:asciiTheme="majorHAnsi" w:eastAsia="Times New Roman" w:hAnsiTheme="majorHAnsi" w:cstheme="majorHAnsi"/>
          <w:color w:val="000000"/>
          <w:lang w:eastAsia="de-DE"/>
        </w:rPr>
        <w:t>radialsystem</w:t>
      </w:r>
      <w:proofErr w:type="spellEnd"/>
      <w:r w:rsidRPr="00C443A2">
        <w:rPr>
          <w:rFonts w:asciiTheme="majorHAnsi" w:eastAsia="Times New Roman" w:hAnsiTheme="majorHAnsi" w:cstheme="majorHAnsi"/>
          <w:color w:val="000000"/>
          <w:lang w:eastAsia="de-DE"/>
        </w:rPr>
        <w:t xml:space="preserve"> </w:t>
      </w:r>
      <w:r w:rsidRPr="00E5131D">
        <w:rPr>
          <w:rFonts w:asciiTheme="majorHAnsi" w:eastAsia="Times New Roman" w:hAnsiTheme="majorHAnsi" w:cstheme="majorHAnsi"/>
          <w:color w:val="000000"/>
          <w:lang w:eastAsia="de-DE"/>
        </w:rPr>
        <w:t xml:space="preserve">Berlin </w:t>
      </w:r>
      <w:r w:rsidRPr="00C443A2">
        <w:rPr>
          <w:rFonts w:asciiTheme="majorHAnsi" w:eastAsia="Times New Roman" w:hAnsiTheme="majorHAnsi" w:cstheme="majorHAnsi"/>
          <w:color w:val="000000"/>
          <w:lang w:eastAsia="de-DE"/>
        </w:rPr>
        <w:t>mit immer demselben Programm durch</w:t>
      </w:r>
      <w:r w:rsidRPr="00E5131D">
        <w:rPr>
          <w:rFonts w:asciiTheme="majorHAnsi" w:eastAsia="Times New Roman" w:hAnsiTheme="majorHAnsi" w:cstheme="majorHAnsi"/>
          <w:color w:val="000000"/>
          <w:lang w:eastAsia="de-DE"/>
        </w:rPr>
        <w:t>ge</w:t>
      </w:r>
      <w:r w:rsidRPr="00C443A2">
        <w:rPr>
          <w:rFonts w:asciiTheme="majorHAnsi" w:eastAsia="Times New Roman" w:hAnsiTheme="majorHAnsi" w:cstheme="majorHAnsi"/>
          <w:color w:val="000000"/>
          <w:lang w:eastAsia="de-DE"/>
        </w:rPr>
        <w:t>führ</w:t>
      </w:r>
      <w:r w:rsidRPr="00E5131D">
        <w:rPr>
          <w:rFonts w:asciiTheme="majorHAnsi" w:eastAsia="Times New Roman" w:hAnsiTheme="majorHAnsi" w:cstheme="majorHAnsi"/>
          <w:color w:val="000000"/>
          <w:lang w:eastAsia="de-DE"/>
        </w:rPr>
        <w:t>t</w:t>
      </w:r>
      <w:r w:rsidRPr="00C443A2">
        <w:rPr>
          <w:rFonts w:asciiTheme="majorHAnsi" w:eastAsia="Times New Roman" w:hAnsiTheme="majorHAnsi" w:cstheme="majorHAnsi"/>
          <w:color w:val="000000"/>
          <w:lang w:eastAsia="de-DE"/>
        </w:rPr>
        <w:t xml:space="preserve">. Von Abend zu Abend </w:t>
      </w:r>
      <w:r w:rsidR="00082D61" w:rsidRPr="00E5131D">
        <w:rPr>
          <w:rFonts w:asciiTheme="majorHAnsi" w:eastAsia="Times New Roman" w:hAnsiTheme="majorHAnsi" w:cstheme="majorHAnsi"/>
          <w:color w:val="000000"/>
          <w:lang w:eastAsia="de-DE"/>
        </w:rPr>
        <w:t xml:space="preserve">wurde </w:t>
      </w:r>
      <w:r w:rsidRPr="00C443A2">
        <w:rPr>
          <w:rFonts w:asciiTheme="majorHAnsi" w:eastAsia="Times New Roman" w:hAnsiTheme="majorHAnsi" w:cstheme="majorHAnsi"/>
          <w:color w:val="000000"/>
          <w:lang w:eastAsia="de-DE"/>
        </w:rPr>
        <w:t xml:space="preserve">jeweils ein Aspekt des Konzertformats verändert. Durch Befragungen, die Messung von körperlichen Reaktionen und Verhaltensbeobachtung </w:t>
      </w:r>
      <w:r w:rsidR="00082D61" w:rsidRPr="00E5131D">
        <w:rPr>
          <w:rFonts w:asciiTheme="majorHAnsi" w:eastAsia="Times New Roman" w:hAnsiTheme="majorHAnsi" w:cstheme="majorHAnsi"/>
          <w:color w:val="000000"/>
          <w:lang w:eastAsia="de-DE"/>
        </w:rPr>
        <w:t xml:space="preserve">sollte </w:t>
      </w:r>
      <w:r w:rsidRPr="00C443A2">
        <w:rPr>
          <w:rFonts w:asciiTheme="majorHAnsi" w:eastAsia="Times New Roman" w:hAnsiTheme="majorHAnsi" w:cstheme="majorHAnsi"/>
          <w:color w:val="000000"/>
          <w:lang w:eastAsia="de-DE"/>
        </w:rPr>
        <w:t>heraus</w:t>
      </w:r>
      <w:r w:rsidR="00082D61" w:rsidRPr="00E5131D">
        <w:rPr>
          <w:rFonts w:asciiTheme="majorHAnsi" w:eastAsia="Times New Roman" w:hAnsiTheme="majorHAnsi" w:cstheme="majorHAnsi"/>
          <w:color w:val="000000"/>
          <w:lang w:eastAsia="de-DE"/>
        </w:rPr>
        <w:t>ge</w:t>
      </w:r>
      <w:r w:rsidRPr="00C443A2">
        <w:rPr>
          <w:rFonts w:asciiTheme="majorHAnsi" w:eastAsia="Times New Roman" w:hAnsiTheme="majorHAnsi" w:cstheme="majorHAnsi"/>
          <w:color w:val="000000"/>
          <w:lang w:eastAsia="de-DE"/>
        </w:rPr>
        <w:t>f</w:t>
      </w:r>
      <w:r w:rsidR="00082D61" w:rsidRPr="00E5131D">
        <w:rPr>
          <w:rFonts w:asciiTheme="majorHAnsi" w:eastAsia="Times New Roman" w:hAnsiTheme="majorHAnsi" w:cstheme="majorHAnsi"/>
          <w:color w:val="000000"/>
          <w:lang w:eastAsia="de-DE"/>
        </w:rPr>
        <w:t>u</w:t>
      </w:r>
      <w:r w:rsidRPr="00C443A2">
        <w:rPr>
          <w:rFonts w:asciiTheme="majorHAnsi" w:eastAsia="Times New Roman" w:hAnsiTheme="majorHAnsi" w:cstheme="majorHAnsi"/>
          <w:color w:val="000000"/>
          <w:lang w:eastAsia="de-DE"/>
        </w:rPr>
        <w:t>nden</w:t>
      </w:r>
      <w:r w:rsidR="00082D61" w:rsidRPr="00E5131D">
        <w:rPr>
          <w:rFonts w:asciiTheme="majorHAnsi" w:eastAsia="Times New Roman" w:hAnsiTheme="majorHAnsi" w:cstheme="majorHAnsi"/>
          <w:color w:val="000000"/>
          <w:lang w:eastAsia="de-DE"/>
        </w:rPr>
        <w:t xml:space="preserve"> werden</w:t>
      </w:r>
      <w:r w:rsidRPr="00C443A2">
        <w:rPr>
          <w:rFonts w:asciiTheme="majorHAnsi" w:eastAsia="Times New Roman" w:hAnsiTheme="majorHAnsi" w:cstheme="majorHAnsi"/>
          <w:color w:val="000000"/>
          <w:lang w:eastAsia="de-DE"/>
        </w:rPr>
        <w:t xml:space="preserve">, wie das jeweilige Publikum die Musik in diesem spezifischen Konzert erlebt hat. </w:t>
      </w:r>
      <w:r w:rsidR="00082D61" w:rsidRPr="00E5131D">
        <w:rPr>
          <w:rFonts w:asciiTheme="majorHAnsi" w:eastAsia="Times New Roman" w:hAnsiTheme="majorHAnsi" w:cstheme="majorHAnsi"/>
          <w:color w:val="000000"/>
          <w:lang w:eastAsia="de-DE"/>
        </w:rPr>
        <w:t xml:space="preserve">Auch die Musiker*innen wurden </w:t>
      </w:r>
      <w:r w:rsidR="00F047ED" w:rsidRPr="00E5131D">
        <w:rPr>
          <w:rFonts w:asciiTheme="majorHAnsi" w:eastAsia="Times New Roman" w:hAnsiTheme="majorHAnsi" w:cstheme="majorHAnsi"/>
          <w:color w:val="000000"/>
          <w:lang w:eastAsia="de-DE"/>
        </w:rPr>
        <w:t>interviewt</w:t>
      </w:r>
      <w:r w:rsidR="00082D61" w:rsidRPr="00E5131D">
        <w:rPr>
          <w:rFonts w:asciiTheme="majorHAnsi" w:eastAsia="Times New Roman" w:hAnsiTheme="majorHAnsi" w:cstheme="majorHAnsi"/>
          <w:color w:val="000000"/>
          <w:lang w:eastAsia="de-DE"/>
        </w:rPr>
        <w:t xml:space="preserve">. </w:t>
      </w:r>
    </w:p>
    <w:p w14:paraId="66FCD3F6" w14:textId="77777777" w:rsidR="00B243E6" w:rsidRDefault="00F047ED" w:rsidP="00E5131D">
      <w:pPr>
        <w:spacing w:after="0" w:line="276" w:lineRule="auto"/>
        <w:rPr>
          <w:rFonts w:asciiTheme="majorHAnsi" w:hAnsiTheme="majorHAnsi" w:cstheme="majorHAnsi"/>
          <w:color w:val="000000"/>
        </w:rPr>
      </w:pPr>
      <w:r w:rsidRPr="00E5131D">
        <w:rPr>
          <w:rFonts w:asciiTheme="majorHAnsi" w:hAnsiTheme="majorHAnsi" w:cstheme="majorHAnsi"/>
          <w:color w:val="000000"/>
        </w:rPr>
        <w:t>Die GMPU war in Person von Jutta Toelle involviert, die das gesamte Forschungsprojekt hindurch dabei war</w:t>
      </w:r>
      <w:r w:rsidR="00B243E6">
        <w:rPr>
          <w:rFonts w:asciiTheme="majorHAnsi" w:hAnsiTheme="majorHAnsi" w:cstheme="majorHAnsi"/>
          <w:color w:val="000000"/>
        </w:rPr>
        <w:t xml:space="preserve"> und an bisher zwei Publikationen beteiligt war. </w:t>
      </w:r>
    </w:p>
    <w:p w14:paraId="4B235F13" w14:textId="6381007E" w:rsidR="00F047ED" w:rsidRPr="00E5131D" w:rsidRDefault="00F047ED" w:rsidP="00E5131D">
      <w:pPr>
        <w:spacing w:after="0" w:line="276" w:lineRule="auto"/>
        <w:rPr>
          <w:rFonts w:asciiTheme="majorHAnsi" w:hAnsiTheme="majorHAnsi" w:cstheme="majorHAnsi"/>
          <w:color w:val="000000"/>
        </w:rPr>
      </w:pPr>
      <w:r w:rsidRPr="00E5131D">
        <w:rPr>
          <w:rFonts w:asciiTheme="majorHAnsi" w:hAnsiTheme="majorHAnsi" w:cstheme="majorHAnsi"/>
          <w:color w:val="000000"/>
        </w:rPr>
        <w:t xml:space="preserve">Sie hat Interviews mit </w:t>
      </w:r>
      <w:proofErr w:type="gramStart"/>
      <w:r w:rsidRPr="00E5131D">
        <w:rPr>
          <w:rFonts w:asciiTheme="majorHAnsi" w:hAnsiTheme="majorHAnsi" w:cstheme="majorHAnsi"/>
          <w:color w:val="000000"/>
        </w:rPr>
        <w:t>den beteiligten Musiker</w:t>
      </w:r>
      <w:proofErr w:type="gramEnd"/>
      <w:r w:rsidRPr="00E5131D">
        <w:rPr>
          <w:rFonts w:asciiTheme="majorHAnsi" w:hAnsiTheme="majorHAnsi" w:cstheme="majorHAnsi"/>
          <w:color w:val="000000"/>
        </w:rPr>
        <w:t xml:space="preserve">*innen geführt, die derzeit ausgewertet werden. Eine </w:t>
      </w:r>
      <w:r w:rsidR="0050503C">
        <w:rPr>
          <w:rFonts w:asciiTheme="majorHAnsi" w:hAnsiTheme="majorHAnsi" w:cstheme="majorHAnsi"/>
          <w:color w:val="000000"/>
        </w:rPr>
        <w:t>P</w:t>
      </w:r>
      <w:r w:rsidRPr="00E5131D">
        <w:rPr>
          <w:rFonts w:asciiTheme="majorHAnsi" w:hAnsiTheme="majorHAnsi" w:cstheme="majorHAnsi"/>
          <w:color w:val="000000"/>
        </w:rPr>
        <w:t xml:space="preserve">räsentation des Auswertungsstandes von November 2023 fand auf der Konferenz </w:t>
      </w:r>
      <w:r w:rsidR="0050503C" w:rsidRPr="0050503C">
        <w:rPr>
          <w:rFonts w:asciiTheme="majorHAnsi" w:hAnsiTheme="majorHAnsi" w:cstheme="majorHAnsi"/>
          <w:i/>
          <w:iCs/>
          <w:color w:val="000000"/>
        </w:rPr>
        <w:t xml:space="preserve">The Future </w:t>
      </w:r>
      <w:proofErr w:type="spellStart"/>
      <w:r w:rsidR="0050503C" w:rsidRPr="0050503C">
        <w:rPr>
          <w:rFonts w:asciiTheme="majorHAnsi" w:hAnsiTheme="majorHAnsi" w:cstheme="majorHAnsi"/>
          <w:i/>
          <w:iCs/>
          <w:color w:val="000000"/>
        </w:rPr>
        <w:t>of</w:t>
      </w:r>
      <w:proofErr w:type="spellEnd"/>
      <w:r w:rsidR="0050503C" w:rsidRPr="0050503C">
        <w:rPr>
          <w:rFonts w:asciiTheme="majorHAnsi" w:hAnsiTheme="majorHAnsi" w:cstheme="majorHAnsi"/>
          <w:i/>
          <w:iCs/>
          <w:color w:val="000000"/>
        </w:rPr>
        <w:t xml:space="preserve"> </w:t>
      </w:r>
      <w:proofErr w:type="spellStart"/>
      <w:r w:rsidR="0050503C" w:rsidRPr="0050503C">
        <w:rPr>
          <w:rFonts w:asciiTheme="majorHAnsi" w:hAnsiTheme="majorHAnsi" w:cstheme="majorHAnsi"/>
          <w:i/>
          <w:iCs/>
          <w:color w:val="000000"/>
        </w:rPr>
        <w:t>the</w:t>
      </w:r>
      <w:proofErr w:type="spellEnd"/>
      <w:r w:rsidR="0050503C" w:rsidRPr="0050503C">
        <w:rPr>
          <w:rFonts w:asciiTheme="majorHAnsi" w:hAnsiTheme="majorHAnsi" w:cstheme="majorHAnsi"/>
          <w:i/>
          <w:iCs/>
          <w:color w:val="000000"/>
        </w:rPr>
        <w:t xml:space="preserve"> </w:t>
      </w:r>
      <w:proofErr w:type="spellStart"/>
      <w:r w:rsidR="0050503C" w:rsidRPr="0050503C">
        <w:rPr>
          <w:rFonts w:asciiTheme="majorHAnsi" w:hAnsiTheme="majorHAnsi" w:cstheme="majorHAnsi"/>
          <w:i/>
          <w:iCs/>
          <w:color w:val="000000"/>
        </w:rPr>
        <w:t>Classical</w:t>
      </w:r>
      <w:proofErr w:type="spellEnd"/>
      <w:r w:rsidR="0050503C" w:rsidRPr="0050503C">
        <w:rPr>
          <w:rFonts w:asciiTheme="majorHAnsi" w:hAnsiTheme="majorHAnsi" w:cstheme="majorHAnsi"/>
          <w:i/>
          <w:iCs/>
          <w:color w:val="000000"/>
        </w:rPr>
        <w:t xml:space="preserve"> Concert</w:t>
      </w:r>
      <w:r w:rsidR="0050503C">
        <w:rPr>
          <w:rFonts w:asciiTheme="majorHAnsi" w:hAnsiTheme="majorHAnsi" w:cstheme="majorHAnsi"/>
          <w:color w:val="000000"/>
        </w:rPr>
        <w:t xml:space="preserve"> (</w:t>
      </w:r>
      <w:hyperlink r:id="rId7" w:history="1">
        <w:r w:rsidR="0050503C" w:rsidRPr="00D16EE8">
          <w:rPr>
            <w:rStyle w:val="Hyperlink"/>
            <w:rFonts w:asciiTheme="majorHAnsi" w:hAnsiTheme="majorHAnsi" w:cstheme="majorHAnsi"/>
          </w:rPr>
          <w:t>https://future-of-the-concert.org/?lang=en</w:t>
        </w:r>
      </w:hyperlink>
      <w:r w:rsidR="0050503C">
        <w:rPr>
          <w:rFonts w:asciiTheme="majorHAnsi" w:hAnsiTheme="majorHAnsi" w:cstheme="majorHAnsi"/>
          <w:color w:val="000000"/>
        </w:rPr>
        <w:t>) Ende November an der ZU in Friedrichshafen statt (</w:t>
      </w:r>
      <w:r w:rsidRPr="00E5131D">
        <w:rPr>
          <w:rFonts w:asciiTheme="majorHAnsi" w:hAnsiTheme="majorHAnsi" w:cstheme="majorHAnsi"/>
          <w:color w:val="000000"/>
        </w:rPr>
        <w:t>s</w:t>
      </w:r>
      <w:r w:rsidR="0050503C">
        <w:rPr>
          <w:rFonts w:asciiTheme="majorHAnsi" w:hAnsiTheme="majorHAnsi" w:cstheme="majorHAnsi"/>
          <w:color w:val="000000"/>
        </w:rPr>
        <w:t>.</w:t>
      </w:r>
      <w:r w:rsidRPr="00E5131D">
        <w:rPr>
          <w:rFonts w:asciiTheme="majorHAnsi" w:hAnsiTheme="majorHAnsi" w:cstheme="majorHAnsi"/>
          <w:color w:val="000000"/>
        </w:rPr>
        <w:t xml:space="preserve"> beigefügtes Poster</w:t>
      </w:r>
      <w:r w:rsidR="0050503C">
        <w:rPr>
          <w:rFonts w:asciiTheme="majorHAnsi" w:hAnsiTheme="majorHAnsi" w:cstheme="majorHAnsi"/>
          <w:color w:val="000000"/>
        </w:rPr>
        <w:t xml:space="preserve">), wo Jutta Toelle auch zur Moderation einer Sitzung eingeladen war. Die Veröffentlichung der Ergebnisse (gemeinsam mit Christoph Seibert, Karlsruhe, und Stephanie Pitts, Sheffield) ist für Herbst 2024 vorgesehen. </w:t>
      </w:r>
    </w:p>
    <w:p w14:paraId="5E8FF61E" w14:textId="77777777" w:rsidR="00E5131D" w:rsidRDefault="00E5131D" w:rsidP="00E5131D">
      <w:pPr>
        <w:spacing w:after="0" w:line="276" w:lineRule="auto"/>
        <w:rPr>
          <w:rFonts w:asciiTheme="majorHAnsi" w:hAnsiTheme="majorHAnsi" w:cstheme="majorHAnsi"/>
        </w:rPr>
      </w:pPr>
    </w:p>
    <w:p w14:paraId="1637964F" w14:textId="77777777" w:rsidR="00E5131D" w:rsidRDefault="00E5131D" w:rsidP="00E5131D">
      <w:pPr>
        <w:spacing w:after="0" w:line="276" w:lineRule="auto"/>
        <w:rPr>
          <w:rFonts w:asciiTheme="majorHAnsi" w:hAnsiTheme="majorHAnsi" w:cstheme="majorHAnsi"/>
        </w:rPr>
      </w:pPr>
    </w:p>
    <w:p w14:paraId="7CD99825" w14:textId="77777777" w:rsidR="00E5131D" w:rsidRDefault="00E5131D" w:rsidP="00E5131D">
      <w:pPr>
        <w:spacing w:after="0" w:line="276" w:lineRule="auto"/>
        <w:rPr>
          <w:rFonts w:asciiTheme="majorHAnsi" w:hAnsiTheme="majorHAnsi" w:cstheme="majorHAnsi"/>
        </w:rPr>
      </w:pPr>
    </w:p>
    <w:p w14:paraId="46241C39" w14:textId="77777777" w:rsidR="00E5131D" w:rsidRDefault="00E5131D" w:rsidP="00E5131D">
      <w:pPr>
        <w:spacing w:after="0" w:line="276" w:lineRule="auto"/>
        <w:rPr>
          <w:rFonts w:asciiTheme="majorHAnsi" w:hAnsiTheme="majorHAnsi" w:cstheme="majorHAnsi"/>
        </w:rPr>
      </w:pPr>
    </w:p>
    <w:p w14:paraId="3C9D09DA" w14:textId="77777777" w:rsidR="00E5131D" w:rsidRDefault="00E5131D" w:rsidP="00E5131D">
      <w:pPr>
        <w:spacing w:after="0" w:line="276" w:lineRule="auto"/>
        <w:rPr>
          <w:rFonts w:asciiTheme="majorHAnsi" w:hAnsiTheme="majorHAnsi" w:cstheme="majorHAnsi"/>
        </w:rPr>
      </w:pPr>
    </w:p>
    <w:p w14:paraId="7602448C" w14:textId="77777777" w:rsidR="00E5131D" w:rsidRDefault="00E5131D" w:rsidP="00E5131D">
      <w:pPr>
        <w:spacing w:after="0" w:line="276" w:lineRule="auto"/>
        <w:rPr>
          <w:rFonts w:asciiTheme="majorHAnsi" w:hAnsiTheme="majorHAnsi" w:cstheme="majorHAnsi"/>
        </w:rPr>
      </w:pPr>
    </w:p>
    <w:p w14:paraId="109F3642" w14:textId="77777777" w:rsidR="00E5131D" w:rsidRDefault="00E5131D" w:rsidP="00E5131D">
      <w:pPr>
        <w:spacing w:after="0" w:line="276" w:lineRule="auto"/>
        <w:rPr>
          <w:rFonts w:asciiTheme="majorHAnsi" w:hAnsiTheme="majorHAnsi" w:cstheme="majorHAnsi"/>
        </w:rPr>
      </w:pPr>
    </w:p>
    <w:p w14:paraId="2D40A476" w14:textId="77777777" w:rsidR="00E5131D" w:rsidRDefault="00E5131D" w:rsidP="00E5131D">
      <w:pPr>
        <w:spacing w:after="0" w:line="276" w:lineRule="auto"/>
        <w:rPr>
          <w:rFonts w:asciiTheme="majorHAnsi" w:hAnsiTheme="majorHAnsi" w:cstheme="majorHAnsi"/>
        </w:rPr>
      </w:pPr>
    </w:p>
    <w:p w14:paraId="1A2FFE55" w14:textId="77777777" w:rsidR="00E5131D" w:rsidRDefault="00E5131D" w:rsidP="00E5131D">
      <w:pPr>
        <w:spacing w:after="0" w:line="276" w:lineRule="auto"/>
        <w:rPr>
          <w:rFonts w:asciiTheme="majorHAnsi" w:hAnsiTheme="majorHAnsi" w:cstheme="majorHAnsi"/>
        </w:rPr>
      </w:pPr>
    </w:p>
    <w:p w14:paraId="3E6E01B7" w14:textId="77777777" w:rsidR="00E5131D" w:rsidRDefault="00E5131D" w:rsidP="00E5131D">
      <w:pPr>
        <w:spacing w:after="0" w:line="276" w:lineRule="auto"/>
        <w:rPr>
          <w:rFonts w:asciiTheme="majorHAnsi" w:hAnsiTheme="majorHAnsi" w:cstheme="majorHAnsi"/>
        </w:rPr>
      </w:pPr>
    </w:p>
    <w:p w14:paraId="6ECFA039" w14:textId="77777777" w:rsidR="00E5131D" w:rsidRDefault="00E5131D" w:rsidP="00E5131D">
      <w:pPr>
        <w:spacing w:after="0" w:line="276" w:lineRule="auto"/>
        <w:rPr>
          <w:rFonts w:asciiTheme="majorHAnsi" w:hAnsiTheme="majorHAnsi" w:cstheme="majorHAnsi"/>
        </w:rPr>
      </w:pPr>
    </w:p>
    <w:p w14:paraId="24EF8A96" w14:textId="0C5C7DAE" w:rsidR="00E5131D" w:rsidRPr="00B243E6" w:rsidRDefault="00E5131D" w:rsidP="00E5131D">
      <w:pPr>
        <w:spacing w:after="0" w:line="276" w:lineRule="auto"/>
        <w:rPr>
          <w:rFonts w:ascii="Calibri Light" w:hAnsi="Calibri Light" w:cs="Calibri Light"/>
        </w:rPr>
      </w:pPr>
      <w:r w:rsidRPr="006961CA">
        <w:rPr>
          <w:rFonts w:ascii="Calibri Light" w:hAnsi="Calibri Light" w:cs="Calibri Light"/>
        </w:rPr>
        <w:t>Anhang</w:t>
      </w:r>
      <w:r w:rsidR="006961CA" w:rsidRPr="006961CA">
        <w:rPr>
          <w:rFonts w:ascii="Calibri Light" w:hAnsi="Calibri Light" w:cs="Calibri Light"/>
        </w:rPr>
        <w:t xml:space="preserve">: </w:t>
      </w:r>
      <w:r w:rsidRPr="006961CA">
        <w:rPr>
          <w:rFonts w:ascii="Calibri Light" w:hAnsi="Calibri Light" w:cs="Calibri Light"/>
        </w:rPr>
        <w:t>Poster</w:t>
      </w:r>
      <w:r w:rsidR="006961CA" w:rsidRPr="006961CA">
        <w:rPr>
          <w:rFonts w:ascii="Calibri Light" w:hAnsi="Calibri Light" w:cs="Calibri Light"/>
        </w:rPr>
        <w:t>, präsentiert auf der Konferenz</w:t>
      </w:r>
      <w:r w:rsidRPr="006961CA">
        <w:rPr>
          <w:rFonts w:ascii="Calibri Light" w:hAnsi="Calibri Light" w:cs="Calibri Light"/>
        </w:rPr>
        <w:t xml:space="preserve"> </w:t>
      </w:r>
      <w:r w:rsidR="00385687" w:rsidRPr="0050503C">
        <w:rPr>
          <w:rFonts w:asciiTheme="majorHAnsi" w:hAnsiTheme="majorHAnsi" w:cstheme="majorHAnsi"/>
          <w:i/>
          <w:iCs/>
          <w:color w:val="000000"/>
        </w:rPr>
        <w:t xml:space="preserve">The Future </w:t>
      </w:r>
      <w:proofErr w:type="spellStart"/>
      <w:r w:rsidR="00385687" w:rsidRPr="0050503C">
        <w:rPr>
          <w:rFonts w:asciiTheme="majorHAnsi" w:hAnsiTheme="majorHAnsi" w:cstheme="majorHAnsi"/>
          <w:i/>
          <w:iCs/>
          <w:color w:val="000000"/>
        </w:rPr>
        <w:t>of</w:t>
      </w:r>
      <w:proofErr w:type="spellEnd"/>
      <w:r w:rsidR="00385687" w:rsidRPr="0050503C">
        <w:rPr>
          <w:rFonts w:asciiTheme="majorHAnsi" w:hAnsiTheme="majorHAnsi" w:cstheme="majorHAnsi"/>
          <w:i/>
          <w:iCs/>
          <w:color w:val="000000"/>
        </w:rPr>
        <w:t xml:space="preserve"> </w:t>
      </w:r>
      <w:proofErr w:type="spellStart"/>
      <w:r w:rsidR="00385687" w:rsidRPr="0050503C">
        <w:rPr>
          <w:rFonts w:asciiTheme="majorHAnsi" w:hAnsiTheme="majorHAnsi" w:cstheme="majorHAnsi"/>
          <w:i/>
          <w:iCs/>
          <w:color w:val="000000"/>
        </w:rPr>
        <w:t>the</w:t>
      </w:r>
      <w:proofErr w:type="spellEnd"/>
      <w:r w:rsidR="00385687" w:rsidRPr="0050503C">
        <w:rPr>
          <w:rFonts w:asciiTheme="majorHAnsi" w:hAnsiTheme="majorHAnsi" w:cstheme="majorHAnsi"/>
          <w:i/>
          <w:iCs/>
          <w:color w:val="000000"/>
        </w:rPr>
        <w:t xml:space="preserve"> </w:t>
      </w:r>
      <w:proofErr w:type="spellStart"/>
      <w:r w:rsidR="00385687" w:rsidRPr="0050503C">
        <w:rPr>
          <w:rFonts w:asciiTheme="majorHAnsi" w:hAnsiTheme="majorHAnsi" w:cstheme="majorHAnsi"/>
          <w:i/>
          <w:iCs/>
          <w:color w:val="000000"/>
        </w:rPr>
        <w:t>Classical</w:t>
      </w:r>
      <w:proofErr w:type="spellEnd"/>
      <w:r w:rsidR="00385687" w:rsidRPr="0050503C">
        <w:rPr>
          <w:rFonts w:asciiTheme="majorHAnsi" w:hAnsiTheme="majorHAnsi" w:cstheme="majorHAnsi"/>
          <w:i/>
          <w:iCs/>
          <w:color w:val="000000"/>
        </w:rPr>
        <w:t xml:space="preserve"> Concert</w:t>
      </w:r>
      <w:r w:rsidR="00385687">
        <w:rPr>
          <w:rFonts w:asciiTheme="majorHAnsi" w:hAnsiTheme="majorHAnsi" w:cstheme="majorHAnsi"/>
          <w:color w:val="000000"/>
        </w:rPr>
        <w:t xml:space="preserve"> (</w:t>
      </w:r>
      <w:hyperlink r:id="rId8" w:history="1">
        <w:r w:rsidR="00385687" w:rsidRPr="00D16EE8">
          <w:rPr>
            <w:rStyle w:val="Hyperlink"/>
            <w:rFonts w:asciiTheme="majorHAnsi" w:hAnsiTheme="majorHAnsi" w:cstheme="majorHAnsi"/>
          </w:rPr>
          <w:t>https://future-of-the-concert.org/?lang=en</w:t>
        </w:r>
      </w:hyperlink>
      <w:r w:rsidR="00385687">
        <w:rPr>
          <w:rFonts w:asciiTheme="majorHAnsi" w:hAnsiTheme="majorHAnsi" w:cstheme="majorHAnsi"/>
          <w:color w:val="000000"/>
        </w:rPr>
        <w:t>)</w:t>
      </w:r>
    </w:p>
    <w:p w14:paraId="79F85F90" w14:textId="77777777" w:rsidR="00B243E6" w:rsidRDefault="00B243E6" w:rsidP="00E5131D">
      <w:pPr>
        <w:spacing w:after="0" w:line="276" w:lineRule="auto"/>
        <w:rPr>
          <w:rFonts w:asciiTheme="majorHAnsi" w:hAnsiTheme="majorHAnsi" w:cstheme="majorHAnsi"/>
        </w:rPr>
      </w:pPr>
    </w:p>
    <w:p w14:paraId="400BC97B" w14:textId="534E329C" w:rsidR="7BDF2CAF" w:rsidRDefault="00F047ED" w:rsidP="00E5131D">
      <w:pPr>
        <w:spacing w:after="0" w:line="276" w:lineRule="auto"/>
        <w:rPr>
          <w:rFonts w:asciiTheme="majorHAnsi" w:hAnsiTheme="majorHAnsi" w:cstheme="majorHAnsi"/>
        </w:rPr>
      </w:pPr>
      <w:r w:rsidRPr="00E5131D">
        <w:rPr>
          <w:rFonts w:asciiTheme="majorHAnsi" w:hAnsiTheme="majorHAnsi" w:cstheme="majorHAnsi"/>
          <w:noProof/>
          <w:lang w:eastAsia="de-AT"/>
        </w:rPr>
        <w:drawing>
          <wp:inline distT="0" distB="0" distL="0" distR="0" wp14:anchorId="06D7BC99" wp14:editId="3244B62B">
            <wp:extent cx="5308600" cy="7264400"/>
            <wp:effectExtent l="0" t="0" r="0" b="0"/>
            <wp:docPr id="576765028"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65028" name="Grafik 1" descr="Ein Bild, das Text, Screenshot, Schrift, Dokumen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308600" cy="7264400"/>
                    </a:xfrm>
                    <a:prstGeom prst="rect">
                      <a:avLst/>
                    </a:prstGeom>
                  </pic:spPr>
                </pic:pic>
              </a:graphicData>
            </a:graphic>
          </wp:inline>
        </w:drawing>
      </w:r>
    </w:p>
    <w:p w14:paraId="513A3A6C" w14:textId="77777777" w:rsidR="00B243E6" w:rsidRDefault="00B243E6" w:rsidP="00E5131D">
      <w:pPr>
        <w:spacing w:after="0" w:line="276" w:lineRule="auto"/>
        <w:rPr>
          <w:rFonts w:asciiTheme="majorHAnsi" w:hAnsiTheme="majorHAnsi" w:cstheme="majorHAnsi"/>
        </w:rPr>
      </w:pPr>
    </w:p>
    <w:p w14:paraId="04290DDE" w14:textId="77777777" w:rsidR="00B243E6" w:rsidRDefault="00B243E6" w:rsidP="00E5131D">
      <w:pPr>
        <w:spacing w:after="0" w:line="276" w:lineRule="auto"/>
        <w:rPr>
          <w:rFonts w:asciiTheme="majorHAnsi" w:hAnsiTheme="majorHAnsi" w:cstheme="majorHAnsi"/>
        </w:rPr>
      </w:pPr>
    </w:p>
    <w:p w14:paraId="3A366C6E" w14:textId="0C8923A4" w:rsidR="00B243E6" w:rsidRDefault="00B243E6" w:rsidP="00E5131D">
      <w:pPr>
        <w:spacing w:after="0" w:line="276" w:lineRule="auto"/>
        <w:rPr>
          <w:rFonts w:asciiTheme="majorHAnsi" w:hAnsiTheme="majorHAnsi" w:cstheme="majorHAnsi"/>
        </w:rPr>
      </w:pPr>
      <w:r>
        <w:rPr>
          <w:rFonts w:asciiTheme="majorHAnsi" w:hAnsiTheme="majorHAnsi" w:cstheme="majorHAnsi"/>
        </w:rPr>
        <w:t xml:space="preserve">Publikationen unter Beteiligung von Jutta Toelle </w:t>
      </w:r>
    </w:p>
    <w:p w14:paraId="7F5FB591" w14:textId="77777777" w:rsidR="00B243E6" w:rsidRDefault="00B243E6" w:rsidP="00E5131D">
      <w:pPr>
        <w:spacing w:after="0" w:line="276" w:lineRule="auto"/>
        <w:rPr>
          <w:rFonts w:asciiTheme="majorHAnsi" w:hAnsiTheme="majorHAnsi" w:cstheme="majorHAnsi"/>
        </w:rPr>
      </w:pPr>
    </w:p>
    <w:p w14:paraId="463C06C4" w14:textId="77777777" w:rsidR="00B243E6" w:rsidRPr="00B243E6" w:rsidRDefault="00B243E6" w:rsidP="00B243E6">
      <w:pPr>
        <w:spacing w:after="0" w:line="240" w:lineRule="auto"/>
        <w:rPr>
          <w:rFonts w:asciiTheme="majorHAnsi" w:eastAsia="Calibri Light" w:hAnsiTheme="majorHAnsi" w:cstheme="majorHAnsi"/>
          <w:color w:val="000000" w:themeColor="text1"/>
        </w:rPr>
      </w:pPr>
      <w:r w:rsidRPr="00B243E6">
        <w:rPr>
          <w:rFonts w:asciiTheme="majorHAnsi" w:eastAsia="Calibri Light" w:hAnsiTheme="majorHAnsi" w:cstheme="majorHAnsi"/>
          <w:color w:val="000000" w:themeColor="text1"/>
        </w:rPr>
        <w:t xml:space="preserve">Merrill, J., </w:t>
      </w:r>
      <w:proofErr w:type="spellStart"/>
      <w:r w:rsidRPr="00B243E6">
        <w:rPr>
          <w:rFonts w:asciiTheme="majorHAnsi" w:eastAsia="Calibri Light" w:hAnsiTheme="majorHAnsi" w:cstheme="majorHAnsi"/>
          <w:color w:val="000000" w:themeColor="text1"/>
        </w:rPr>
        <w:t>Czepiel</w:t>
      </w:r>
      <w:proofErr w:type="spellEnd"/>
      <w:r w:rsidRPr="00B243E6">
        <w:rPr>
          <w:rFonts w:asciiTheme="majorHAnsi" w:eastAsia="Calibri Light" w:hAnsiTheme="majorHAnsi" w:cstheme="majorHAnsi"/>
          <w:color w:val="000000" w:themeColor="text1"/>
        </w:rPr>
        <w:t xml:space="preserve">, A., Fink, L. T., </w:t>
      </w:r>
      <w:r w:rsidRPr="00B243E6">
        <w:rPr>
          <w:rFonts w:asciiTheme="majorHAnsi" w:eastAsia="Calibri Light" w:hAnsiTheme="majorHAnsi" w:cstheme="majorHAnsi"/>
          <w:color w:val="000000" w:themeColor="text1"/>
          <w:u w:val="single"/>
        </w:rPr>
        <w:t>Toelle, J</w:t>
      </w:r>
      <w:r w:rsidRPr="00B243E6">
        <w:rPr>
          <w:rFonts w:asciiTheme="majorHAnsi" w:eastAsia="Calibri Light" w:hAnsiTheme="majorHAnsi" w:cstheme="majorHAnsi"/>
          <w:color w:val="000000" w:themeColor="text1"/>
        </w:rPr>
        <w:t xml:space="preserve">., &amp; Wald-Fuhrmann, M. (2021). </w:t>
      </w:r>
      <w:r w:rsidRPr="00B243E6">
        <w:rPr>
          <w:rFonts w:asciiTheme="majorHAnsi" w:eastAsia="Calibri Light" w:hAnsiTheme="majorHAnsi" w:cstheme="majorHAnsi"/>
          <w:color w:val="000000" w:themeColor="text1"/>
          <w:lang w:val="en-US"/>
        </w:rPr>
        <w:t xml:space="preserve">"The Aesthetic Experience of Live Concerts: Self-Reports and Psychophysiology". </w:t>
      </w:r>
      <w:r w:rsidRPr="00B243E6">
        <w:rPr>
          <w:rFonts w:asciiTheme="majorHAnsi" w:eastAsia="Calibri Light" w:hAnsiTheme="majorHAnsi" w:cstheme="majorHAnsi"/>
          <w:i/>
          <w:iCs/>
          <w:color w:val="000000" w:themeColor="text1"/>
          <w:lang w:val="en-US"/>
        </w:rPr>
        <w:t>Psychology of Aesthetics, Creativity, and the Arts</w:t>
      </w:r>
      <w:r w:rsidRPr="00B243E6">
        <w:rPr>
          <w:rFonts w:asciiTheme="majorHAnsi" w:eastAsia="Calibri Light" w:hAnsiTheme="majorHAnsi" w:cstheme="majorHAnsi"/>
          <w:color w:val="000000" w:themeColor="text1"/>
          <w:lang w:val="en-US"/>
        </w:rPr>
        <w:t xml:space="preserve">. Advance online publication. </w:t>
      </w:r>
      <w:hyperlink r:id="rId10">
        <w:r w:rsidRPr="00B243E6">
          <w:rPr>
            <w:rStyle w:val="Hyperlink"/>
            <w:rFonts w:asciiTheme="majorHAnsi" w:eastAsia="Calibri Light" w:hAnsiTheme="majorHAnsi" w:cstheme="majorHAnsi"/>
          </w:rPr>
          <w:t>http://dx.doi.org/10.1037/aca0000390</w:t>
        </w:r>
      </w:hyperlink>
    </w:p>
    <w:p w14:paraId="07DC74E8" w14:textId="77777777" w:rsidR="00B243E6" w:rsidRPr="00B243E6" w:rsidRDefault="00B243E6" w:rsidP="00B243E6">
      <w:pPr>
        <w:pStyle w:val="Listenabsatz"/>
        <w:spacing w:after="0" w:line="240" w:lineRule="auto"/>
        <w:ind w:left="0"/>
        <w:rPr>
          <w:rFonts w:asciiTheme="majorHAnsi" w:eastAsia="Calibri Light" w:hAnsiTheme="majorHAnsi" w:cstheme="majorHAnsi"/>
          <w:color w:val="000000" w:themeColor="text1"/>
        </w:rPr>
      </w:pPr>
    </w:p>
    <w:p w14:paraId="2F7DAABE" w14:textId="77777777" w:rsidR="00B243E6" w:rsidRPr="00B243E6" w:rsidRDefault="00B243E6" w:rsidP="00B243E6">
      <w:pPr>
        <w:pStyle w:val="Listenabsatz"/>
        <w:spacing w:after="0" w:line="240" w:lineRule="auto"/>
        <w:ind w:left="0"/>
        <w:rPr>
          <w:rFonts w:asciiTheme="majorHAnsi" w:eastAsia="Calibri Light" w:hAnsiTheme="majorHAnsi" w:cstheme="majorHAnsi"/>
          <w:color w:val="000000" w:themeColor="text1"/>
        </w:rPr>
      </w:pPr>
      <w:r w:rsidRPr="00B243E6">
        <w:rPr>
          <w:rFonts w:asciiTheme="majorHAnsi" w:eastAsia="Calibri Light" w:hAnsiTheme="majorHAnsi" w:cstheme="majorHAnsi"/>
          <w:color w:val="000000" w:themeColor="text1"/>
          <w:lang w:val="en-US"/>
        </w:rPr>
        <w:t>Wald-</w:t>
      </w:r>
      <w:proofErr w:type="spellStart"/>
      <w:r w:rsidRPr="00B243E6">
        <w:rPr>
          <w:rFonts w:asciiTheme="majorHAnsi" w:eastAsia="Calibri Light" w:hAnsiTheme="majorHAnsi" w:cstheme="majorHAnsi"/>
          <w:color w:val="000000" w:themeColor="text1"/>
          <w:lang w:val="en-US"/>
        </w:rPr>
        <w:t>Fuhrmann</w:t>
      </w:r>
      <w:proofErr w:type="spellEnd"/>
      <w:r w:rsidRPr="00B243E6">
        <w:rPr>
          <w:rFonts w:asciiTheme="majorHAnsi" w:eastAsia="Calibri Light" w:hAnsiTheme="majorHAnsi" w:cstheme="majorHAnsi"/>
          <w:color w:val="000000" w:themeColor="text1"/>
          <w:lang w:val="en-US"/>
        </w:rPr>
        <w:t xml:space="preserve"> M., </w:t>
      </w:r>
      <w:proofErr w:type="spellStart"/>
      <w:r w:rsidRPr="00B243E6">
        <w:rPr>
          <w:rFonts w:asciiTheme="majorHAnsi" w:eastAsia="Calibri Light" w:hAnsiTheme="majorHAnsi" w:cstheme="majorHAnsi"/>
          <w:color w:val="000000" w:themeColor="text1"/>
          <w:lang w:val="en-US"/>
        </w:rPr>
        <w:t>Egermann</w:t>
      </w:r>
      <w:proofErr w:type="spellEnd"/>
      <w:r w:rsidRPr="00B243E6">
        <w:rPr>
          <w:rFonts w:asciiTheme="majorHAnsi" w:eastAsia="Calibri Light" w:hAnsiTheme="majorHAnsi" w:cstheme="majorHAnsi"/>
          <w:color w:val="000000" w:themeColor="text1"/>
          <w:lang w:val="en-US"/>
        </w:rPr>
        <w:t xml:space="preserve"> H., </w:t>
      </w:r>
      <w:proofErr w:type="spellStart"/>
      <w:r w:rsidRPr="00B243E6">
        <w:rPr>
          <w:rFonts w:asciiTheme="majorHAnsi" w:eastAsia="Calibri Light" w:hAnsiTheme="majorHAnsi" w:cstheme="majorHAnsi"/>
          <w:color w:val="000000" w:themeColor="text1"/>
          <w:lang w:val="en-US"/>
        </w:rPr>
        <w:t>Czepiel</w:t>
      </w:r>
      <w:proofErr w:type="spellEnd"/>
      <w:r w:rsidRPr="00B243E6">
        <w:rPr>
          <w:rFonts w:asciiTheme="majorHAnsi" w:eastAsia="Calibri Light" w:hAnsiTheme="majorHAnsi" w:cstheme="majorHAnsi"/>
          <w:color w:val="000000" w:themeColor="text1"/>
          <w:lang w:val="en-US"/>
        </w:rPr>
        <w:t xml:space="preserve"> A., O’Neill K., </w:t>
      </w:r>
      <w:proofErr w:type="spellStart"/>
      <w:r w:rsidRPr="00B243E6">
        <w:rPr>
          <w:rFonts w:asciiTheme="majorHAnsi" w:eastAsia="Calibri Light" w:hAnsiTheme="majorHAnsi" w:cstheme="majorHAnsi"/>
          <w:color w:val="000000" w:themeColor="text1"/>
          <w:lang w:val="en-US"/>
        </w:rPr>
        <w:t>Weining</w:t>
      </w:r>
      <w:proofErr w:type="spellEnd"/>
      <w:r w:rsidRPr="00B243E6">
        <w:rPr>
          <w:rFonts w:asciiTheme="majorHAnsi" w:eastAsia="Calibri Light" w:hAnsiTheme="majorHAnsi" w:cstheme="majorHAnsi"/>
          <w:color w:val="000000" w:themeColor="text1"/>
          <w:lang w:val="en-US"/>
        </w:rPr>
        <w:t xml:space="preserve"> C., Meier D., </w:t>
      </w:r>
      <w:proofErr w:type="spellStart"/>
      <w:r w:rsidRPr="00B243E6">
        <w:rPr>
          <w:rFonts w:asciiTheme="majorHAnsi" w:eastAsia="Calibri Light" w:hAnsiTheme="majorHAnsi" w:cstheme="majorHAnsi"/>
          <w:color w:val="000000" w:themeColor="text1"/>
          <w:lang w:val="en-US"/>
        </w:rPr>
        <w:t>Tschacher</w:t>
      </w:r>
      <w:proofErr w:type="spellEnd"/>
      <w:r w:rsidRPr="00B243E6">
        <w:rPr>
          <w:rFonts w:asciiTheme="majorHAnsi" w:eastAsia="Calibri Light" w:hAnsiTheme="majorHAnsi" w:cstheme="majorHAnsi"/>
          <w:color w:val="000000" w:themeColor="text1"/>
          <w:lang w:val="en-US"/>
        </w:rPr>
        <w:t xml:space="preserve"> W., </w:t>
      </w:r>
      <w:proofErr w:type="spellStart"/>
      <w:r w:rsidRPr="00B243E6">
        <w:rPr>
          <w:rFonts w:asciiTheme="majorHAnsi" w:eastAsia="Calibri Light" w:hAnsiTheme="majorHAnsi" w:cstheme="majorHAnsi"/>
          <w:color w:val="000000" w:themeColor="text1"/>
          <w:lang w:val="en-US"/>
        </w:rPr>
        <w:t>Uhde</w:t>
      </w:r>
      <w:proofErr w:type="spellEnd"/>
      <w:r w:rsidRPr="00B243E6">
        <w:rPr>
          <w:rFonts w:asciiTheme="majorHAnsi" w:eastAsia="Calibri Light" w:hAnsiTheme="majorHAnsi" w:cstheme="majorHAnsi"/>
          <w:color w:val="000000" w:themeColor="text1"/>
          <w:lang w:val="en-US"/>
        </w:rPr>
        <w:t xml:space="preserve"> F., </w:t>
      </w:r>
      <w:r w:rsidRPr="00B243E6">
        <w:rPr>
          <w:rFonts w:asciiTheme="majorHAnsi" w:eastAsia="Calibri Light" w:hAnsiTheme="majorHAnsi" w:cstheme="majorHAnsi"/>
          <w:color w:val="000000" w:themeColor="text1"/>
          <w:u w:val="single"/>
          <w:lang w:val="en-US"/>
        </w:rPr>
        <w:t>Toelle J</w:t>
      </w:r>
      <w:r w:rsidRPr="00B243E6">
        <w:rPr>
          <w:rFonts w:asciiTheme="majorHAnsi" w:eastAsia="Calibri Light" w:hAnsiTheme="majorHAnsi" w:cstheme="majorHAnsi"/>
          <w:color w:val="000000" w:themeColor="text1"/>
          <w:lang w:val="en-US"/>
        </w:rPr>
        <w:t xml:space="preserve">. and </w:t>
      </w:r>
      <w:proofErr w:type="spellStart"/>
      <w:r w:rsidRPr="00B243E6">
        <w:rPr>
          <w:rFonts w:asciiTheme="majorHAnsi" w:eastAsia="Calibri Light" w:hAnsiTheme="majorHAnsi" w:cstheme="majorHAnsi"/>
          <w:color w:val="000000" w:themeColor="text1"/>
          <w:lang w:val="en-US"/>
        </w:rPr>
        <w:t>Tröndle</w:t>
      </w:r>
      <w:proofErr w:type="spellEnd"/>
      <w:r w:rsidRPr="00B243E6">
        <w:rPr>
          <w:rFonts w:asciiTheme="majorHAnsi" w:eastAsia="Calibri Light" w:hAnsiTheme="majorHAnsi" w:cstheme="majorHAnsi"/>
          <w:color w:val="000000" w:themeColor="text1"/>
          <w:lang w:val="en-US"/>
        </w:rPr>
        <w:t xml:space="preserve"> M. (2021), "Music Listening in Classical Concerts: Theory, Literature Review, and Research Program". </w:t>
      </w:r>
      <w:r w:rsidRPr="00B243E6">
        <w:rPr>
          <w:rFonts w:asciiTheme="majorHAnsi" w:eastAsia="Calibri Light" w:hAnsiTheme="majorHAnsi" w:cstheme="majorHAnsi"/>
          <w:i/>
          <w:iCs/>
          <w:color w:val="000000" w:themeColor="text1"/>
        </w:rPr>
        <w:t xml:space="preserve">Frontiers In </w:t>
      </w:r>
      <w:proofErr w:type="spellStart"/>
      <w:r w:rsidRPr="00B243E6">
        <w:rPr>
          <w:rFonts w:asciiTheme="majorHAnsi" w:eastAsia="Calibri Light" w:hAnsiTheme="majorHAnsi" w:cstheme="majorHAnsi"/>
          <w:i/>
          <w:iCs/>
          <w:color w:val="000000" w:themeColor="text1"/>
        </w:rPr>
        <w:t>Psychology</w:t>
      </w:r>
      <w:proofErr w:type="spellEnd"/>
      <w:r w:rsidRPr="00B243E6">
        <w:rPr>
          <w:rFonts w:asciiTheme="majorHAnsi" w:eastAsia="Calibri Light" w:hAnsiTheme="majorHAnsi" w:cstheme="majorHAnsi"/>
          <w:color w:val="000000" w:themeColor="text1"/>
        </w:rPr>
        <w:t xml:space="preserve"> 12:638783, </w:t>
      </w:r>
      <w:proofErr w:type="spellStart"/>
      <w:r w:rsidRPr="00B243E6">
        <w:rPr>
          <w:rFonts w:asciiTheme="majorHAnsi" w:eastAsia="Calibri Light" w:hAnsiTheme="majorHAnsi" w:cstheme="majorHAnsi"/>
          <w:color w:val="000000" w:themeColor="text1"/>
        </w:rPr>
        <w:t>doi</w:t>
      </w:r>
      <w:proofErr w:type="spellEnd"/>
      <w:r w:rsidRPr="00B243E6">
        <w:rPr>
          <w:rFonts w:asciiTheme="majorHAnsi" w:eastAsia="Calibri Light" w:hAnsiTheme="majorHAnsi" w:cstheme="majorHAnsi"/>
          <w:color w:val="000000" w:themeColor="text1"/>
        </w:rPr>
        <w:t>: 10.3389/fpsyg.2021.638783</w:t>
      </w:r>
    </w:p>
    <w:p w14:paraId="064391E5" w14:textId="77777777" w:rsidR="00B243E6" w:rsidRPr="00B243E6" w:rsidRDefault="00B243E6" w:rsidP="00E5131D">
      <w:pPr>
        <w:spacing w:after="0" w:line="276" w:lineRule="auto"/>
        <w:rPr>
          <w:rFonts w:asciiTheme="majorHAnsi" w:hAnsiTheme="majorHAnsi" w:cstheme="majorHAnsi"/>
        </w:rPr>
      </w:pPr>
    </w:p>
    <w:sectPr w:rsidR="00B243E6" w:rsidRPr="00B243E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0BD9C" w14:textId="77777777" w:rsidR="00D47642" w:rsidRDefault="00D47642" w:rsidP="0000499B">
      <w:pPr>
        <w:spacing w:after="0" w:line="240" w:lineRule="auto"/>
      </w:pPr>
      <w:r>
        <w:separator/>
      </w:r>
    </w:p>
  </w:endnote>
  <w:endnote w:type="continuationSeparator" w:id="0">
    <w:p w14:paraId="759C269E" w14:textId="77777777" w:rsidR="00D47642" w:rsidRDefault="00D47642" w:rsidP="0000499B">
      <w:pPr>
        <w:spacing w:after="0" w:line="240" w:lineRule="auto"/>
      </w:pPr>
      <w:r>
        <w:continuationSeparator/>
      </w:r>
    </w:p>
  </w:endnote>
  <w:endnote w:type="continuationNotice" w:id="1">
    <w:p w14:paraId="60798F63" w14:textId="77777777" w:rsidR="00D47642" w:rsidRDefault="00D47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AA572" w14:textId="77777777" w:rsidR="00D47642" w:rsidRDefault="00D47642" w:rsidP="0000499B">
      <w:pPr>
        <w:spacing w:after="0" w:line="240" w:lineRule="auto"/>
      </w:pPr>
      <w:r>
        <w:separator/>
      </w:r>
    </w:p>
  </w:footnote>
  <w:footnote w:type="continuationSeparator" w:id="0">
    <w:p w14:paraId="5CA40B1B" w14:textId="77777777" w:rsidR="00D47642" w:rsidRDefault="00D47642" w:rsidP="0000499B">
      <w:pPr>
        <w:spacing w:after="0" w:line="240" w:lineRule="auto"/>
      </w:pPr>
      <w:r>
        <w:continuationSeparator/>
      </w:r>
    </w:p>
  </w:footnote>
  <w:footnote w:type="continuationNotice" w:id="1">
    <w:p w14:paraId="01ADF4E9" w14:textId="77777777" w:rsidR="00D47642" w:rsidRDefault="00D476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665A" w14:textId="77777777" w:rsidR="0000499B" w:rsidRDefault="008F405F">
    <w:pPr>
      <w:pStyle w:val="Kopfzeile"/>
    </w:pPr>
    <w:r>
      <w:rPr>
        <w:noProof/>
        <w:lang w:eastAsia="de-AT"/>
      </w:rPr>
      <w:drawing>
        <wp:anchor distT="0" distB="0" distL="114300" distR="114300" simplePos="0" relativeHeight="251658240" behindDoc="1" locked="0" layoutInCell="1" allowOverlap="1" wp14:anchorId="511F65F8" wp14:editId="3C97ACC4">
          <wp:simplePos x="0" y="0"/>
          <wp:positionH relativeFrom="margin">
            <wp:align>right</wp:align>
          </wp:positionH>
          <wp:positionV relativeFrom="margin">
            <wp:posOffset>-299439</wp:posOffset>
          </wp:positionV>
          <wp:extent cx="2691279" cy="409699"/>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79" cy="40969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6C2ciuBV9xpfc" int2:id="DJoOXG5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C03A"/>
    <w:multiLevelType w:val="hybridMultilevel"/>
    <w:tmpl w:val="0ED0AFB0"/>
    <w:lvl w:ilvl="0" w:tplc="9228A7E4">
      <w:start w:val="1"/>
      <w:numFmt w:val="bullet"/>
      <w:lvlText w:val="·"/>
      <w:lvlJc w:val="left"/>
      <w:pPr>
        <w:ind w:left="720" w:hanging="360"/>
      </w:pPr>
      <w:rPr>
        <w:rFonts w:ascii="Symbol" w:hAnsi="Symbol" w:hint="default"/>
      </w:rPr>
    </w:lvl>
    <w:lvl w:ilvl="1" w:tplc="8818659A">
      <w:start w:val="1"/>
      <w:numFmt w:val="bullet"/>
      <w:lvlText w:val="o"/>
      <w:lvlJc w:val="left"/>
      <w:pPr>
        <w:ind w:left="1440" w:hanging="360"/>
      </w:pPr>
      <w:rPr>
        <w:rFonts w:ascii="Courier New" w:hAnsi="Courier New" w:hint="default"/>
      </w:rPr>
    </w:lvl>
    <w:lvl w:ilvl="2" w:tplc="268AC55E">
      <w:start w:val="1"/>
      <w:numFmt w:val="bullet"/>
      <w:lvlText w:val=""/>
      <w:lvlJc w:val="left"/>
      <w:pPr>
        <w:ind w:left="2160" w:hanging="360"/>
      </w:pPr>
      <w:rPr>
        <w:rFonts w:ascii="Wingdings" w:hAnsi="Wingdings" w:hint="default"/>
      </w:rPr>
    </w:lvl>
    <w:lvl w:ilvl="3" w:tplc="556C7236">
      <w:start w:val="1"/>
      <w:numFmt w:val="bullet"/>
      <w:lvlText w:val=""/>
      <w:lvlJc w:val="left"/>
      <w:pPr>
        <w:ind w:left="2880" w:hanging="360"/>
      </w:pPr>
      <w:rPr>
        <w:rFonts w:ascii="Symbol" w:hAnsi="Symbol" w:hint="default"/>
      </w:rPr>
    </w:lvl>
    <w:lvl w:ilvl="4" w:tplc="0D527BD2">
      <w:start w:val="1"/>
      <w:numFmt w:val="bullet"/>
      <w:lvlText w:val="o"/>
      <w:lvlJc w:val="left"/>
      <w:pPr>
        <w:ind w:left="3600" w:hanging="360"/>
      </w:pPr>
      <w:rPr>
        <w:rFonts w:ascii="Courier New" w:hAnsi="Courier New" w:hint="default"/>
      </w:rPr>
    </w:lvl>
    <w:lvl w:ilvl="5" w:tplc="A0A0CCC4">
      <w:start w:val="1"/>
      <w:numFmt w:val="bullet"/>
      <w:lvlText w:val=""/>
      <w:lvlJc w:val="left"/>
      <w:pPr>
        <w:ind w:left="4320" w:hanging="360"/>
      </w:pPr>
      <w:rPr>
        <w:rFonts w:ascii="Wingdings" w:hAnsi="Wingdings" w:hint="default"/>
      </w:rPr>
    </w:lvl>
    <w:lvl w:ilvl="6" w:tplc="0930CCB8">
      <w:start w:val="1"/>
      <w:numFmt w:val="bullet"/>
      <w:lvlText w:val=""/>
      <w:lvlJc w:val="left"/>
      <w:pPr>
        <w:ind w:left="5040" w:hanging="360"/>
      </w:pPr>
      <w:rPr>
        <w:rFonts w:ascii="Symbol" w:hAnsi="Symbol" w:hint="default"/>
      </w:rPr>
    </w:lvl>
    <w:lvl w:ilvl="7" w:tplc="3E84C51E">
      <w:start w:val="1"/>
      <w:numFmt w:val="bullet"/>
      <w:lvlText w:val="o"/>
      <w:lvlJc w:val="left"/>
      <w:pPr>
        <w:ind w:left="5760" w:hanging="360"/>
      </w:pPr>
      <w:rPr>
        <w:rFonts w:ascii="Courier New" w:hAnsi="Courier New" w:hint="default"/>
      </w:rPr>
    </w:lvl>
    <w:lvl w:ilvl="8" w:tplc="AE8CDDA2">
      <w:start w:val="1"/>
      <w:numFmt w:val="bullet"/>
      <w:lvlText w:val=""/>
      <w:lvlJc w:val="left"/>
      <w:pPr>
        <w:ind w:left="6480" w:hanging="360"/>
      </w:pPr>
      <w:rPr>
        <w:rFonts w:ascii="Wingdings" w:hAnsi="Wingdings" w:hint="default"/>
      </w:rPr>
    </w:lvl>
  </w:abstractNum>
  <w:abstractNum w:abstractNumId="1" w15:restartNumberingAfterBreak="0">
    <w:nsid w:val="248E1A8A"/>
    <w:multiLevelType w:val="hybridMultilevel"/>
    <w:tmpl w:val="00C6F250"/>
    <w:lvl w:ilvl="0" w:tplc="9874428E">
      <w:start w:val="1"/>
      <w:numFmt w:val="decimal"/>
      <w:lvlText w:val="%1."/>
      <w:lvlJc w:val="left"/>
      <w:pPr>
        <w:ind w:left="720" w:hanging="360"/>
      </w:pPr>
    </w:lvl>
    <w:lvl w:ilvl="1" w:tplc="BDE44502">
      <w:start w:val="1"/>
      <w:numFmt w:val="lowerLetter"/>
      <w:lvlText w:val="%2."/>
      <w:lvlJc w:val="left"/>
      <w:pPr>
        <w:ind w:left="1440" w:hanging="360"/>
      </w:pPr>
    </w:lvl>
    <w:lvl w:ilvl="2" w:tplc="C3004C66">
      <w:start w:val="1"/>
      <w:numFmt w:val="lowerRoman"/>
      <w:lvlText w:val="%3."/>
      <w:lvlJc w:val="right"/>
      <w:pPr>
        <w:ind w:left="2160" w:hanging="180"/>
      </w:pPr>
    </w:lvl>
    <w:lvl w:ilvl="3" w:tplc="41D61CBE">
      <w:start w:val="1"/>
      <w:numFmt w:val="decimal"/>
      <w:lvlText w:val="%4."/>
      <w:lvlJc w:val="left"/>
      <w:pPr>
        <w:ind w:left="2880" w:hanging="360"/>
      </w:pPr>
    </w:lvl>
    <w:lvl w:ilvl="4" w:tplc="076E7FC6">
      <w:start w:val="1"/>
      <w:numFmt w:val="lowerLetter"/>
      <w:lvlText w:val="%5."/>
      <w:lvlJc w:val="left"/>
      <w:pPr>
        <w:ind w:left="3600" w:hanging="360"/>
      </w:pPr>
    </w:lvl>
    <w:lvl w:ilvl="5" w:tplc="6DF48474">
      <w:start w:val="1"/>
      <w:numFmt w:val="lowerRoman"/>
      <w:lvlText w:val="%6."/>
      <w:lvlJc w:val="right"/>
      <w:pPr>
        <w:ind w:left="4320" w:hanging="180"/>
      </w:pPr>
    </w:lvl>
    <w:lvl w:ilvl="6" w:tplc="C938EF28">
      <w:start w:val="1"/>
      <w:numFmt w:val="decimal"/>
      <w:lvlText w:val="%7."/>
      <w:lvlJc w:val="left"/>
      <w:pPr>
        <w:ind w:left="5040" w:hanging="360"/>
      </w:pPr>
    </w:lvl>
    <w:lvl w:ilvl="7" w:tplc="6B74C6CC">
      <w:start w:val="1"/>
      <w:numFmt w:val="lowerLetter"/>
      <w:lvlText w:val="%8."/>
      <w:lvlJc w:val="left"/>
      <w:pPr>
        <w:ind w:left="5760" w:hanging="360"/>
      </w:pPr>
    </w:lvl>
    <w:lvl w:ilvl="8" w:tplc="22129908">
      <w:start w:val="1"/>
      <w:numFmt w:val="lowerRoman"/>
      <w:lvlText w:val="%9."/>
      <w:lvlJc w:val="right"/>
      <w:pPr>
        <w:ind w:left="6480" w:hanging="180"/>
      </w:pPr>
    </w:lvl>
  </w:abstractNum>
  <w:abstractNum w:abstractNumId="2" w15:restartNumberingAfterBreak="0">
    <w:nsid w:val="24C30069"/>
    <w:multiLevelType w:val="multilevel"/>
    <w:tmpl w:val="B78C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D1340"/>
    <w:multiLevelType w:val="hybridMultilevel"/>
    <w:tmpl w:val="7CA64F24"/>
    <w:lvl w:ilvl="0" w:tplc="4E8E04B8">
      <w:start w:val="1"/>
      <w:numFmt w:val="upperRoman"/>
      <w:lvlText w:val="%1."/>
      <w:lvlJc w:val="left"/>
      <w:pPr>
        <w:ind w:left="1080" w:hanging="720"/>
      </w:pPr>
      <w:rPr>
        <w:rFonts w:hint="default"/>
        <w:sz w:val="2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B"/>
    <w:rsid w:val="0000499B"/>
    <w:rsid w:val="00012ABB"/>
    <w:rsid w:val="00014D20"/>
    <w:rsid w:val="0001646E"/>
    <w:rsid w:val="00022DB8"/>
    <w:rsid w:val="000431E9"/>
    <w:rsid w:val="000435D1"/>
    <w:rsid w:val="000532AE"/>
    <w:rsid w:val="00063DC5"/>
    <w:rsid w:val="00066CD9"/>
    <w:rsid w:val="00082D33"/>
    <w:rsid w:val="00082D61"/>
    <w:rsid w:val="000833D9"/>
    <w:rsid w:val="0008506B"/>
    <w:rsid w:val="00092A80"/>
    <w:rsid w:val="000B3E1A"/>
    <w:rsid w:val="000D7ABE"/>
    <w:rsid w:val="000E366E"/>
    <w:rsid w:val="000F1548"/>
    <w:rsid w:val="000F2C3C"/>
    <w:rsid w:val="000F5868"/>
    <w:rsid w:val="00106268"/>
    <w:rsid w:val="00114962"/>
    <w:rsid w:val="001151A2"/>
    <w:rsid w:val="00126D30"/>
    <w:rsid w:val="001272D3"/>
    <w:rsid w:val="00140092"/>
    <w:rsid w:val="00145080"/>
    <w:rsid w:val="00145725"/>
    <w:rsid w:val="00151B11"/>
    <w:rsid w:val="001529BA"/>
    <w:rsid w:val="001555CB"/>
    <w:rsid w:val="0017466B"/>
    <w:rsid w:val="0018165D"/>
    <w:rsid w:val="00181820"/>
    <w:rsid w:val="001854DD"/>
    <w:rsid w:val="001A2A0C"/>
    <w:rsid w:val="001A5C09"/>
    <w:rsid w:val="001B2A89"/>
    <w:rsid w:val="001B3A2A"/>
    <w:rsid w:val="001C72A5"/>
    <w:rsid w:val="001D6439"/>
    <w:rsid w:val="001D64ED"/>
    <w:rsid w:val="001D655D"/>
    <w:rsid w:val="001F0B47"/>
    <w:rsid w:val="001F5F6D"/>
    <w:rsid w:val="00205846"/>
    <w:rsid w:val="00207915"/>
    <w:rsid w:val="00211CEF"/>
    <w:rsid w:val="00212288"/>
    <w:rsid w:val="0022572B"/>
    <w:rsid w:val="00244803"/>
    <w:rsid w:val="00245013"/>
    <w:rsid w:val="00245156"/>
    <w:rsid w:val="002457C0"/>
    <w:rsid w:val="00260C01"/>
    <w:rsid w:val="00266E08"/>
    <w:rsid w:val="002806D4"/>
    <w:rsid w:val="0028184B"/>
    <w:rsid w:val="00283717"/>
    <w:rsid w:val="00284366"/>
    <w:rsid w:val="00291EBC"/>
    <w:rsid w:val="002934C5"/>
    <w:rsid w:val="00297B06"/>
    <w:rsid w:val="002A10C7"/>
    <w:rsid w:val="002A2C1A"/>
    <w:rsid w:val="002A3728"/>
    <w:rsid w:val="002B5D95"/>
    <w:rsid w:val="002B7F38"/>
    <w:rsid w:val="002C5B32"/>
    <w:rsid w:val="002D4698"/>
    <w:rsid w:val="002D575E"/>
    <w:rsid w:val="002E1C9E"/>
    <w:rsid w:val="002E42C2"/>
    <w:rsid w:val="002E7086"/>
    <w:rsid w:val="002F2D2B"/>
    <w:rsid w:val="00304B4C"/>
    <w:rsid w:val="003120D9"/>
    <w:rsid w:val="0032184D"/>
    <w:rsid w:val="003263C2"/>
    <w:rsid w:val="00327DF8"/>
    <w:rsid w:val="0033023F"/>
    <w:rsid w:val="0033731F"/>
    <w:rsid w:val="0035768D"/>
    <w:rsid w:val="0037040F"/>
    <w:rsid w:val="00375BD2"/>
    <w:rsid w:val="00382D66"/>
    <w:rsid w:val="00384716"/>
    <w:rsid w:val="00385687"/>
    <w:rsid w:val="00392316"/>
    <w:rsid w:val="0039651E"/>
    <w:rsid w:val="003A0265"/>
    <w:rsid w:val="003A296A"/>
    <w:rsid w:val="003B2DBD"/>
    <w:rsid w:val="003D770A"/>
    <w:rsid w:val="003E4083"/>
    <w:rsid w:val="003F362E"/>
    <w:rsid w:val="003F7646"/>
    <w:rsid w:val="00404007"/>
    <w:rsid w:val="004203E2"/>
    <w:rsid w:val="00421AFF"/>
    <w:rsid w:val="00432839"/>
    <w:rsid w:val="00435315"/>
    <w:rsid w:val="00435D15"/>
    <w:rsid w:val="00435E2B"/>
    <w:rsid w:val="0044584C"/>
    <w:rsid w:val="0045599B"/>
    <w:rsid w:val="004647A0"/>
    <w:rsid w:val="004721B6"/>
    <w:rsid w:val="00485914"/>
    <w:rsid w:val="004919A9"/>
    <w:rsid w:val="00492589"/>
    <w:rsid w:val="00492A58"/>
    <w:rsid w:val="00496156"/>
    <w:rsid w:val="00497215"/>
    <w:rsid w:val="004A51B1"/>
    <w:rsid w:val="004A5473"/>
    <w:rsid w:val="004B025D"/>
    <w:rsid w:val="004B6D3E"/>
    <w:rsid w:val="004C48E0"/>
    <w:rsid w:val="004C685A"/>
    <w:rsid w:val="004D6AF2"/>
    <w:rsid w:val="004E2084"/>
    <w:rsid w:val="00504870"/>
    <w:rsid w:val="0050503C"/>
    <w:rsid w:val="00512D6D"/>
    <w:rsid w:val="005139C0"/>
    <w:rsid w:val="00521773"/>
    <w:rsid w:val="0053581E"/>
    <w:rsid w:val="00586900"/>
    <w:rsid w:val="005A3F4E"/>
    <w:rsid w:val="005A7230"/>
    <w:rsid w:val="005B3FC9"/>
    <w:rsid w:val="005C1063"/>
    <w:rsid w:val="005C78A8"/>
    <w:rsid w:val="005D066E"/>
    <w:rsid w:val="005D0E5C"/>
    <w:rsid w:val="005E45D8"/>
    <w:rsid w:val="005E5EA1"/>
    <w:rsid w:val="006032E0"/>
    <w:rsid w:val="00615B9F"/>
    <w:rsid w:val="0062288E"/>
    <w:rsid w:val="00623BE6"/>
    <w:rsid w:val="00625B67"/>
    <w:rsid w:val="0063060F"/>
    <w:rsid w:val="006367C1"/>
    <w:rsid w:val="00637FA5"/>
    <w:rsid w:val="006458AF"/>
    <w:rsid w:val="006540B4"/>
    <w:rsid w:val="00666B18"/>
    <w:rsid w:val="006739AE"/>
    <w:rsid w:val="00684D82"/>
    <w:rsid w:val="00686E01"/>
    <w:rsid w:val="00694A1D"/>
    <w:rsid w:val="00695677"/>
    <w:rsid w:val="006961CA"/>
    <w:rsid w:val="006A1838"/>
    <w:rsid w:val="006A5081"/>
    <w:rsid w:val="006B4F5D"/>
    <w:rsid w:val="006C5FB1"/>
    <w:rsid w:val="006D3645"/>
    <w:rsid w:val="006E3BB0"/>
    <w:rsid w:val="006F4D81"/>
    <w:rsid w:val="0070591D"/>
    <w:rsid w:val="00706E11"/>
    <w:rsid w:val="007151F3"/>
    <w:rsid w:val="007262C6"/>
    <w:rsid w:val="00740081"/>
    <w:rsid w:val="00746F3D"/>
    <w:rsid w:val="00750042"/>
    <w:rsid w:val="007613E3"/>
    <w:rsid w:val="00773F61"/>
    <w:rsid w:val="00775863"/>
    <w:rsid w:val="00782E68"/>
    <w:rsid w:val="00787529"/>
    <w:rsid w:val="00791C2E"/>
    <w:rsid w:val="00792C6A"/>
    <w:rsid w:val="007A6113"/>
    <w:rsid w:val="007A697D"/>
    <w:rsid w:val="007A7BC8"/>
    <w:rsid w:val="007B633E"/>
    <w:rsid w:val="007C00B7"/>
    <w:rsid w:val="007C7734"/>
    <w:rsid w:val="00801113"/>
    <w:rsid w:val="00804E4A"/>
    <w:rsid w:val="00812896"/>
    <w:rsid w:val="00814456"/>
    <w:rsid w:val="0081655D"/>
    <w:rsid w:val="00816FC6"/>
    <w:rsid w:val="00823AD0"/>
    <w:rsid w:val="0082615A"/>
    <w:rsid w:val="008522B3"/>
    <w:rsid w:val="00860AD0"/>
    <w:rsid w:val="008639EE"/>
    <w:rsid w:val="00871EA1"/>
    <w:rsid w:val="00874AB1"/>
    <w:rsid w:val="00883359"/>
    <w:rsid w:val="008862D6"/>
    <w:rsid w:val="008A480C"/>
    <w:rsid w:val="008A7F2E"/>
    <w:rsid w:val="008B5FAC"/>
    <w:rsid w:val="008C0A7B"/>
    <w:rsid w:val="008D67E0"/>
    <w:rsid w:val="008E2731"/>
    <w:rsid w:val="008E7519"/>
    <w:rsid w:val="008F0FE5"/>
    <w:rsid w:val="008F405F"/>
    <w:rsid w:val="00900DDB"/>
    <w:rsid w:val="00902869"/>
    <w:rsid w:val="00917E9C"/>
    <w:rsid w:val="0092548B"/>
    <w:rsid w:val="00935C1F"/>
    <w:rsid w:val="00947DF0"/>
    <w:rsid w:val="00970B3E"/>
    <w:rsid w:val="009966EC"/>
    <w:rsid w:val="009C116C"/>
    <w:rsid w:val="009D59EB"/>
    <w:rsid w:val="009D5E9E"/>
    <w:rsid w:val="009E17E5"/>
    <w:rsid w:val="009E32F7"/>
    <w:rsid w:val="009F0D2C"/>
    <w:rsid w:val="009F2A8F"/>
    <w:rsid w:val="009F3C79"/>
    <w:rsid w:val="00A078B4"/>
    <w:rsid w:val="00A232E3"/>
    <w:rsid w:val="00A37C41"/>
    <w:rsid w:val="00A50018"/>
    <w:rsid w:val="00A50C18"/>
    <w:rsid w:val="00A523AD"/>
    <w:rsid w:val="00A66209"/>
    <w:rsid w:val="00A72A0F"/>
    <w:rsid w:val="00A73789"/>
    <w:rsid w:val="00A73C35"/>
    <w:rsid w:val="00A76544"/>
    <w:rsid w:val="00A80F01"/>
    <w:rsid w:val="00A84BDE"/>
    <w:rsid w:val="00A904A5"/>
    <w:rsid w:val="00A979C1"/>
    <w:rsid w:val="00AA10FE"/>
    <w:rsid w:val="00AB62BE"/>
    <w:rsid w:val="00AC0B66"/>
    <w:rsid w:val="00AC459A"/>
    <w:rsid w:val="00AE0597"/>
    <w:rsid w:val="00AF0C6A"/>
    <w:rsid w:val="00AF1DF7"/>
    <w:rsid w:val="00AF4980"/>
    <w:rsid w:val="00AF6292"/>
    <w:rsid w:val="00B1750B"/>
    <w:rsid w:val="00B22597"/>
    <w:rsid w:val="00B243E6"/>
    <w:rsid w:val="00B42E05"/>
    <w:rsid w:val="00B4372F"/>
    <w:rsid w:val="00B51F77"/>
    <w:rsid w:val="00B52365"/>
    <w:rsid w:val="00B5495C"/>
    <w:rsid w:val="00B5716A"/>
    <w:rsid w:val="00B65477"/>
    <w:rsid w:val="00B70B3D"/>
    <w:rsid w:val="00B819BB"/>
    <w:rsid w:val="00BA6AC4"/>
    <w:rsid w:val="00BA7B41"/>
    <w:rsid w:val="00BA7C44"/>
    <w:rsid w:val="00BD0B82"/>
    <w:rsid w:val="00BE1179"/>
    <w:rsid w:val="00BE2764"/>
    <w:rsid w:val="00BE69D1"/>
    <w:rsid w:val="00C02B20"/>
    <w:rsid w:val="00C05BA1"/>
    <w:rsid w:val="00C12088"/>
    <w:rsid w:val="00C23879"/>
    <w:rsid w:val="00C443A2"/>
    <w:rsid w:val="00C47300"/>
    <w:rsid w:val="00C5207A"/>
    <w:rsid w:val="00C60278"/>
    <w:rsid w:val="00C675AD"/>
    <w:rsid w:val="00C709F1"/>
    <w:rsid w:val="00CA2345"/>
    <w:rsid w:val="00CA493B"/>
    <w:rsid w:val="00CA5F35"/>
    <w:rsid w:val="00CB024E"/>
    <w:rsid w:val="00CB7633"/>
    <w:rsid w:val="00CC0735"/>
    <w:rsid w:val="00CC40FD"/>
    <w:rsid w:val="00CD14AF"/>
    <w:rsid w:val="00CD24E9"/>
    <w:rsid w:val="00CF1DE2"/>
    <w:rsid w:val="00CF4ABD"/>
    <w:rsid w:val="00D07A3E"/>
    <w:rsid w:val="00D131CE"/>
    <w:rsid w:val="00D15BE7"/>
    <w:rsid w:val="00D2428F"/>
    <w:rsid w:val="00D31984"/>
    <w:rsid w:val="00D33841"/>
    <w:rsid w:val="00D43DCB"/>
    <w:rsid w:val="00D47642"/>
    <w:rsid w:val="00D54F7A"/>
    <w:rsid w:val="00D576ED"/>
    <w:rsid w:val="00D62760"/>
    <w:rsid w:val="00D70287"/>
    <w:rsid w:val="00D7180C"/>
    <w:rsid w:val="00D91050"/>
    <w:rsid w:val="00D91A35"/>
    <w:rsid w:val="00D936E6"/>
    <w:rsid w:val="00D94824"/>
    <w:rsid w:val="00DA63FD"/>
    <w:rsid w:val="00DB4604"/>
    <w:rsid w:val="00DD0FA9"/>
    <w:rsid w:val="00DD5E5B"/>
    <w:rsid w:val="00DE2F83"/>
    <w:rsid w:val="00DE32BF"/>
    <w:rsid w:val="00DF006E"/>
    <w:rsid w:val="00DF067B"/>
    <w:rsid w:val="00DF2AEF"/>
    <w:rsid w:val="00DF3715"/>
    <w:rsid w:val="00DF3BB4"/>
    <w:rsid w:val="00DF682B"/>
    <w:rsid w:val="00E0306E"/>
    <w:rsid w:val="00E15449"/>
    <w:rsid w:val="00E271B1"/>
    <w:rsid w:val="00E429FE"/>
    <w:rsid w:val="00E43123"/>
    <w:rsid w:val="00E5131D"/>
    <w:rsid w:val="00E5412A"/>
    <w:rsid w:val="00E5679F"/>
    <w:rsid w:val="00E605A0"/>
    <w:rsid w:val="00E71D66"/>
    <w:rsid w:val="00E77F35"/>
    <w:rsid w:val="00E91562"/>
    <w:rsid w:val="00EB741E"/>
    <w:rsid w:val="00EC43B0"/>
    <w:rsid w:val="00F047ED"/>
    <w:rsid w:val="00F10A1D"/>
    <w:rsid w:val="00F15366"/>
    <w:rsid w:val="00F20901"/>
    <w:rsid w:val="00F2448A"/>
    <w:rsid w:val="00F27F76"/>
    <w:rsid w:val="00F35A3A"/>
    <w:rsid w:val="00F412AD"/>
    <w:rsid w:val="00F44769"/>
    <w:rsid w:val="00F52E42"/>
    <w:rsid w:val="00F53FBF"/>
    <w:rsid w:val="00F67129"/>
    <w:rsid w:val="00F75ABA"/>
    <w:rsid w:val="00F92A50"/>
    <w:rsid w:val="00FA0EA0"/>
    <w:rsid w:val="00FA6765"/>
    <w:rsid w:val="00FD2A04"/>
    <w:rsid w:val="00FE0B6F"/>
    <w:rsid w:val="00FE28FB"/>
    <w:rsid w:val="00FF2D7A"/>
    <w:rsid w:val="00FF69A5"/>
    <w:rsid w:val="01791A19"/>
    <w:rsid w:val="024B6A00"/>
    <w:rsid w:val="02726D73"/>
    <w:rsid w:val="0434EEB1"/>
    <w:rsid w:val="04BB85A0"/>
    <w:rsid w:val="08BA13D4"/>
    <w:rsid w:val="0EC0C57A"/>
    <w:rsid w:val="125AB017"/>
    <w:rsid w:val="129226F8"/>
    <w:rsid w:val="14E786DB"/>
    <w:rsid w:val="156EE430"/>
    <w:rsid w:val="15D12BDA"/>
    <w:rsid w:val="181137B2"/>
    <w:rsid w:val="1EAF7435"/>
    <w:rsid w:val="2232BAED"/>
    <w:rsid w:val="2382E558"/>
    <w:rsid w:val="25880A6F"/>
    <w:rsid w:val="26254C73"/>
    <w:rsid w:val="26BA861A"/>
    <w:rsid w:val="26C0B727"/>
    <w:rsid w:val="2907BC7D"/>
    <w:rsid w:val="2C4786BF"/>
    <w:rsid w:val="2E342E53"/>
    <w:rsid w:val="2F8B0D66"/>
    <w:rsid w:val="2FD2069B"/>
    <w:rsid w:val="2FE9940E"/>
    <w:rsid w:val="30FBD139"/>
    <w:rsid w:val="33763439"/>
    <w:rsid w:val="340748C1"/>
    <w:rsid w:val="3444A8B9"/>
    <w:rsid w:val="37244427"/>
    <w:rsid w:val="3733E458"/>
    <w:rsid w:val="390117EA"/>
    <w:rsid w:val="3AE2E53C"/>
    <w:rsid w:val="3B92E030"/>
    <w:rsid w:val="3BB74D87"/>
    <w:rsid w:val="3CDFBBF3"/>
    <w:rsid w:val="3D06A869"/>
    <w:rsid w:val="3E033B93"/>
    <w:rsid w:val="3E1A85FE"/>
    <w:rsid w:val="3E94B046"/>
    <w:rsid w:val="3F97F522"/>
    <w:rsid w:val="40A6B6FD"/>
    <w:rsid w:val="415226C0"/>
    <w:rsid w:val="42CF95E4"/>
    <w:rsid w:val="43192150"/>
    <w:rsid w:val="434873C1"/>
    <w:rsid w:val="4699337C"/>
    <w:rsid w:val="497C3CDE"/>
    <w:rsid w:val="4B00F68C"/>
    <w:rsid w:val="4C205437"/>
    <w:rsid w:val="4D65AAAB"/>
    <w:rsid w:val="4E38974E"/>
    <w:rsid w:val="4E93E43C"/>
    <w:rsid w:val="4EDC495F"/>
    <w:rsid w:val="4F557EAE"/>
    <w:rsid w:val="51261626"/>
    <w:rsid w:val="52D28F84"/>
    <w:rsid w:val="531F3742"/>
    <w:rsid w:val="53217597"/>
    <w:rsid w:val="5780C66B"/>
    <w:rsid w:val="590871BE"/>
    <w:rsid w:val="5E3537A6"/>
    <w:rsid w:val="5EA19643"/>
    <w:rsid w:val="5F1407CF"/>
    <w:rsid w:val="61CD1D81"/>
    <w:rsid w:val="6438CCE5"/>
    <w:rsid w:val="6736A8A6"/>
    <w:rsid w:val="676AD65B"/>
    <w:rsid w:val="68E5B116"/>
    <w:rsid w:val="6903EF6E"/>
    <w:rsid w:val="693E8ED4"/>
    <w:rsid w:val="69C9974E"/>
    <w:rsid w:val="6B12286C"/>
    <w:rsid w:val="6BEEB059"/>
    <w:rsid w:val="6DB59E60"/>
    <w:rsid w:val="6E4CCB34"/>
    <w:rsid w:val="70A6E76D"/>
    <w:rsid w:val="70C96DAF"/>
    <w:rsid w:val="70DB49D9"/>
    <w:rsid w:val="713F66B7"/>
    <w:rsid w:val="747CAE8B"/>
    <w:rsid w:val="79E639B0"/>
    <w:rsid w:val="7A4AA285"/>
    <w:rsid w:val="7A5C32B8"/>
    <w:rsid w:val="7B1283B4"/>
    <w:rsid w:val="7BAB8D9A"/>
    <w:rsid w:val="7BDF2CAF"/>
    <w:rsid w:val="7C753C5C"/>
    <w:rsid w:val="7F44626B"/>
    <w:rsid w:val="7F70B9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F972"/>
  <w15:chartTrackingRefBased/>
  <w15:docId w15:val="{A039B0F4-CD82-4058-9D75-060177A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C443A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99B"/>
  </w:style>
  <w:style w:type="paragraph" w:styleId="Fuzeile">
    <w:name w:val="footer"/>
    <w:basedOn w:val="Standard"/>
    <w:link w:val="FuzeileZchn"/>
    <w:uiPriority w:val="99"/>
    <w:unhideWhenUsed/>
    <w:rsid w:val="00004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99B"/>
  </w:style>
  <w:style w:type="paragraph" w:styleId="Listenabsatz">
    <w:name w:val="List Paragraph"/>
    <w:basedOn w:val="Standard"/>
    <w:uiPriority w:val="34"/>
    <w:qFormat/>
    <w:rsid w:val="001529BA"/>
    <w:pPr>
      <w:ind w:left="720"/>
      <w:contextualSpacing/>
    </w:pPr>
  </w:style>
  <w:style w:type="character" w:styleId="Platzhaltertext">
    <w:name w:val="Placeholder Text"/>
    <w:basedOn w:val="Absatz-Standardschriftart"/>
    <w:uiPriority w:val="99"/>
    <w:semiHidden/>
    <w:rsid w:val="00D54F7A"/>
    <w:rPr>
      <w:color w:val="666666"/>
    </w:rPr>
  </w:style>
  <w:style w:type="character" w:customStyle="1" w:styleId="berschrift3Zchn">
    <w:name w:val="Überschrift 3 Zchn"/>
    <w:basedOn w:val="Absatz-Standardschriftart"/>
    <w:link w:val="berschrift3"/>
    <w:uiPriority w:val="9"/>
    <w:rsid w:val="00C443A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443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0503C"/>
    <w:rPr>
      <w:color w:val="0563C1" w:themeColor="hyperlink"/>
      <w:u w:val="single"/>
    </w:rPr>
  </w:style>
  <w:style w:type="character" w:customStyle="1" w:styleId="UnresolvedMention">
    <w:name w:val="Unresolved Mention"/>
    <w:basedOn w:val="Absatz-Standardschriftart"/>
    <w:uiPriority w:val="99"/>
    <w:semiHidden/>
    <w:unhideWhenUsed/>
    <w:rsid w:val="0050503C"/>
    <w:rPr>
      <w:color w:val="605E5C"/>
      <w:shd w:val="clear" w:color="auto" w:fill="E1DFDD"/>
    </w:rPr>
  </w:style>
  <w:style w:type="character" w:customStyle="1" w:styleId="apple-converted-space">
    <w:name w:val="apple-converted-space"/>
    <w:basedOn w:val="Absatz-Standardschriftart"/>
    <w:rsid w:val="00B243E6"/>
  </w:style>
  <w:style w:type="character" w:customStyle="1" w:styleId="sans">
    <w:name w:val="sans"/>
    <w:basedOn w:val="Absatz-Standardschriftart"/>
    <w:rsid w:val="00B243E6"/>
  </w:style>
  <w:style w:type="paragraph" w:customStyle="1" w:styleId="eventpart">
    <w:name w:val="event_part"/>
    <w:basedOn w:val="Standard"/>
    <w:rsid w:val="00B243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list">
    <w:name w:val="author--list"/>
    <w:basedOn w:val="Absatz-Standardschriftart"/>
    <w:rsid w:val="00B2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4882">
      <w:bodyDiv w:val="1"/>
      <w:marLeft w:val="0"/>
      <w:marRight w:val="0"/>
      <w:marTop w:val="0"/>
      <w:marBottom w:val="0"/>
      <w:divBdr>
        <w:top w:val="none" w:sz="0" w:space="0" w:color="auto"/>
        <w:left w:val="none" w:sz="0" w:space="0" w:color="auto"/>
        <w:bottom w:val="none" w:sz="0" w:space="0" w:color="auto"/>
        <w:right w:val="none" w:sz="0" w:space="0" w:color="auto"/>
      </w:divBdr>
    </w:div>
    <w:div w:id="603415611">
      <w:bodyDiv w:val="1"/>
      <w:marLeft w:val="0"/>
      <w:marRight w:val="0"/>
      <w:marTop w:val="0"/>
      <w:marBottom w:val="0"/>
      <w:divBdr>
        <w:top w:val="none" w:sz="0" w:space="0" w:color="auto"/>
        <w:left w:val="none" w:sz="0" w:space="0" w:color="auto"/>
        <w:bottom w:val="none" w:sz="0" w:space="0" w:color="auto"/>
        <w:right w:val="none" w:sz="0" w:space="0" w:color="auto"/>
      </w:divBdr>
      <w:divsChild>
        <w:div w:id="1934244632">
          <w:marLeft w:val="0"/>
          <w:marRight w:val="0"/>
          <w:marTop w:val="0"/>
          <w:marBottom w:val="0"/>
          <w:divBdr>
            <w:top w:val="none" w:sz="0" w:space="0" w:color="auto"/>
            <w:left w:val="none" w:sz="0" w:space="0" w:color="auto"/>
            <w:bottom w:val="none" w:sz="0" w:space="0" w:color="auto"/>
            <w:right w:val="none" w:sz="0" w:space="0" w:color="auto"/>
          </w:divBdr>
          <w:divsChild>
            <w:div w:id="1526793674">
              <w:marLeft w:val="0"/>
              <w:marRight w:val="0"/>
              <w:marTop w:val="0"/>
              <w:marBottom w:val="0"/>
              <w:divBdr>
                <w:top w:val="none" w:sz="0" w:space="0" w:color="auto"/>
                <w:left w:val="none" w:sz="0" w:space="0" w:color="auto"/>
                <w:bottom w:val="none" w:sz="0" w:space="0" w:color="auto"/>
                <w:right w:val="none" w:sz="0" w:space="0" w:color="auto"/>
              </w:divBdr>
            </w:div>
            <w:div w:id="5722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508">
      <w:bodyDiv w:val="1"/>
      <w:marLeft w:val="0"/>
      <w:marRight w:val="0"/>
      <w:marTop w:val="0"/>
      <w:marBottom w:val="0"/>
      <w:divBdr>
        <w:top w:val="none" w:sz="0" w:space="0" w:color="auto"/>
        <w:left w:val="none" w:sz="0" w:space="0" w:color="auto"/>
        <w:bottom w:val="none" w:sz="0" w:space="0" w:color="auto"/>
        <w:right w:val="none" w:sz="0" w:space="0" w:color="auto"/>
      </w:divBdr>
    </w:div>
    <w:div w:id="1102529328">
      <w:bodyDiv w:val="1"/>
      <w:marLeft w:val="0"/>
      <w:marRight w:val="0"/>
      <w:marTop w:val="0"/>
      <w:marBottom w:val="0"/>
      <w:divBdr>
        <w:top w:val="none" w:sz="0" w:space="0" w:color="auto"/>
        <w:left w:val="none" w:sz="0" w:space="0" w:color="auto"/>
        <w:bottom w:val="none" w:sz="0" w:space="0" w:color="auto"/>
        <w:right w:val="none" w:sz="0" w:space="0" w:color="auto"/>
      </w:divBdr>
      <w:divsChild>
        <w:div w:id="557134097">
          <w:marLeft w:val="0"/>
          <w:marRight w:val="0"/>
          <w:marTop w:val="0"/>
          <w:marBottom w:val="0"/>
          <w:divBdr>
            <w:top w:val="none" w:sz="0" w:space="0" w:color="auto"/>
            <w:left w:val="none" w:sz="0" w:space="0" w:color="auto"/>
            <w:bottom w:val="none" w:sz="0" w:space="0" w:color="auto"/>
            <w:right w:val="none" w:sz="0" w:space="0" w:color="auto"/>
          </w:divBdr>
        </w:div>
        <w:div w:id="1871069879">
          <w:marLeft w:val="0"/>
          <w:marRight w:val="0"/>
          <w:marTop w:val="0"/>
          <w:marBottom w:val="0"/>
          <w:divBdr>
            <w:top w:val="none" w:sz="0" w:space="0" w:color="auto"/>
            <w:left w:val="none" w:sz="0" w:space="0" w:color="auto"/>
            <w:bottom w:val="none" w:sz="0" w:space="0" w:color="auto"/>
            <w:right w:val="none" w:sz="0" w:space="0" w:color="auto"/>
          </w:divBdr>
        </w:div>
        <w:div w:id="159203321">
          <w:marLeft w:val="0"/>
          <w:marRight w:val="0"/>
          <w:marTop w:val="0"/>
          <w:marBottom w:val="0"/>
          <w:divBdr>
            <w:top w:val="none" w:sz="0" w:space="0" w:color="auto"/>
            <w:left w:val="none" w:sz="0" w:space="0" w:color="auto"/>
            <w:bottom w:val="none" w:sz="0" w:space="0" w:color="auto"/>
            <w:right w:val="none" w:sz="0" w:space="0" w:color="auto"/>
          </w:divBdr>
        </w:div>
        <w:div w:id="1392848444">
          <w:marLeft w:val="0"/>
          <w:marRight w:val="0"/>
          <w:marTop w:val="0"/>
          <w:marBottom w:val="0"/>
          <w:divBdr>
            <w:top w:val="none" w:sz="0" w:space="0" w:color="auto"/>
            <w:left w:val="none" w:sz="0" w:space="0" w:color="auto"/>
            <w:bottom w:val="none" w:sz="0" w:space="0" w:color="auto"/>
            <w:right w:val="none" w:sz="0" w:space="0" w:color="auto"/>
          </w:divBdr>
        </w:div>
        <w:div w:id="1221213786">
          <w:marLeft w:val="0"/>
          <w:marRight w:val="0"/>
          <w:marTop w:val="0"/>
          <w:marBottom w:val="0"/>
          <w:divBdr>
            <w:top w:val="none" w:sz="0" w:space="0" w:color="auto"/>
            <w:left w:val="none" w:sz="0" w:space="0" w:color="auto"/>
            <w:bottom w:val="none" w:sz="0" w:space="0" w:color="auto"/>
            <w:right w:val="none" w:sz="0" w:space="0" w:color="auto"/>
          </w:divBdr>
        </w:div>
        <w:div w:id="309747881">
          <w:marLeft w:val="0"/>
          <w:marRight w:val="0"/>
          <w:marTop w:val="0"/>
          <w:marBottom w:val="0"/>
          <w:divBdr>
            <w:top w:val="none" w:sz="0" w:space="0" w:color="auto"/>
            <w:left w:val="none" w:sz="0" w:space="0" w:color="auto"/>
            <w:bottom w:val="none" w:sz="0" w:space="0" w:color="auto"/>
            <w:right w:val="none" w:sz="0" w:space="0" w:color="auto"/>
          </w:divBdr>
        </w:div>
        <w:div w:id="1760131048">
          <w:marLeft w:val="0"/>
          <w:marRight w:val="0"/>
          <w:marTop w:val="0"/>
          <w:marBottom w:val="0"/>
          <w:divBdr>
            <w:top w:val="none" w:sz="0" w:space="0" w:color="auto"/>
            <w:left w:val="none" w:sz="0" w:space="0" w:color="auto"/>
            <w:bottom w:val="none" w:sz="0" w:space="0" w:color="auto"/>
            <w:right w:val="none" w:sz="0" w:space="0" w:color="auto"/>
          </w:divBdr>
        </w:div>
        <w:div w:id="503208306">
          <w:marLeft w:val="0"/>
          <w:marRight w:val="0"/>
          <w:marTop w:val="0"/>
          <w:marBottom w:val="0"/>
          <w:divBdr>
            <w:top w:val="none" w:sz="0" w:space="0" w:color="auto"/>
            <w:left w:val="none" w:sz="0" w:space="0" w:color="auto"/>
            <w:bottom w:val="none" w:sz="0" w:space="0" w:color="auto"/>
            <w:right w:val="none" w:sz="0" w:space="0" w:color="auto"/>
          </w:divBdr>
        </w:div>
        <w:div w:id="371853780">
          <w:marLeft w:val="0"/>
          <w:marRight w:val="0"/>
          <w:marTop w:val="0"/>
          <w:marBottom w:val="0"/>
          <w:divBdr>
            <w:top w:val="none" w:sz="0" w:space="0" w:color="auto"/>
            <w:left w:val="none" w:sz="0" w:space="0" w:color="auto"/>
            <w:bottom w:val="none" w:sz="0" w:space="0" w:color="auto"/>
            <w:right w:val="none" w:sz="0" w:space="0" w:color="auto"/>
          </w:divBdr>
        </w:div>
        <w:div w:id="87627716">
          <w:marLeft w:val="0"/>
          <w:marRight w:val="0"/>
          <w:marTop w:val="0"/>
          <w:marBottom w:val="0"/>
          <w:divBdr>
            <w:top w:val="none" w:sz="0" w:space="0" w:color="auto"/>
            <w:left w:val="none" w:sz="0" w:space="0" w:color="auto"/>
            <w:bottom w:val="none" w:sz="0" w:space="0" w:color="auto"/>
            <w:right w:val="none" w:sz="0" w:space="0" w:color="auto"/>
          </w:divBdr>
        </w:div>
        <w:div w:id="1473139145">
          <w:marLeft w:val="0"/>
          <w:marRight w:val="0"/>
          <w:marTop w:val="0"/>
          <w:marBottom w:val="0"/>
          <w:divBdr>
            <w:top w:val="none" w:sz="0" w:space="0" w:color="auto"/>
            <w:left w:val="none" w:sz="0" w:space="0" w:color="auto"/>
            <w:bottom w:val="none" w:sz="0" w:space="0" w:color="auto"/>
            <w:right w:val="none" w:sz="0" w:space="0" w:color="auto"/>
          </w:divBdr>
        </w:div>
        <w:div w:id="76684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of-the-concert.org/?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ture-of-the-concert.org/?la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037/aca000039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MANNSFELD Daniel</dc:creator>
  <cp:keywords/>
  <dc:description/>
  <cp:lastModifiedBy>HUBMANN Nadja</cp:lastModifiedBy>
  <cp:revision>2</cp:revision>
  <cp:lastPrinted>2020-05-07T09:22:00Z</cp:lastPrinted>
  <dcterms:created xsi:type="dcterms:W3CDTF">2024-06-17T06:07:00Z</dcterms:created>
  <dcterms:modified xsi:type="dcterms:W3CDTF">2024-06-17T06:07:00Z</dcterms:modified>
</cp:coreProperties>
</file>